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9ED51" w14:textId="369FC21D" w:rsidR="00382DB6" w:rsidRDefault="001A2ADE" w:rsidP="009E6083">
      <w:pPr>
        <w:spacing w:after="160" w:line="278" w:lineRule="auto"/>
        <w:jc w:val="center"/>
        <w:rPr>
          <w:b/>
          <w:bCs/>
          <w:color w:val="D73F09"/>
          <w:sz w:val="40"/>
          <w:szCs w:val="40"/>
        </w:rPr>
      </w:pPr>
      <w:r>
        <w:rPr>
          <w:b/>
          <w:bCs/>
          <w:noProof/>
          <w:color w:val="D73F09"/>
          <w:sz w:val="40"/>
          <w:szCs w:val="40"/>
        </w:rPr>
        <w:object w:dxaOrig="9180" w:dyaOrig="11880" w14:anchorId="776AB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95pt;height:573.8pt;mso-width-percent:0;mso-height-percent:0;mso-width-percent:0;mso-height-percent:0" o:ole="">
            <v:imagedata r:id="rId8" o:title=""/>
          </v:shape>
          <o:OLEObject Type="Embed" ProgID="Acrobat.Document.DC" ShapeID="_x0000_i1025" DrawAspect="Content" ObjectID="_1831804169" r:id="rId9"/>
        </w:object>
      </w:r>
    </w:p>
    <w:p w14:paraId="7894A4F0" w14:textId="233D983B" w:rsidR="00C979FD" w:rsidRPr="00CB4989" w:rsidRDefault="00382DB6" w:rsidP="00751F75">
      <w:pPr>
        <w:spacing w:line="278" w:lineRule="auto"/>
        <w:jc w:val="center"/>
        <w:rPr>
          <w:sz w:val="28"/>
          <w:szCs w:val="28"/>
        </w:rPr>
      </w:pPr>
      <w:r>
        <w:rPr>
          <w:b/>
          <w:bCs/>
          <w:color w:val="D73F09"/>
          <w:sz w:val="40"/>
          <w:szCs w:val="40"/>
        </w:rPr>
        <w:br w:type="page"/>
      </w:r>
    </w:p>
    <w:p w14:paraId="02D54ACA" w14:textId="392D36B6" w:rsidR="00880267" w:rsidRPr="00CB4989" w:rsidRDefault="00880267" w:rsidP="00BD71C7">
      <w:pPr>
        <w:rPr>
          <w:rFonts w:eastAsia="Aptos" w:cs="Aptos"/>
          <w:b/>
          <w:bCs/>
        </w:rPr>
      </w:pPr>
    </w:p>
    <w:sdt>
      <w:sdtPr>
        <w:rPr>
          <w:rFonts w:ascii="Aptos" w:eastAsiaTheme="minorEastAsia" w:hAnsi="Aptos" w:cstheme="minorBidi"/>
          <w:color w:val="auto"/>
          <w:kern w:val="2"/>
          <w:sz w:val="22"/>
          <w:szCs w:val="22"/>
          <w14:ligatures w14:val="standardContextual"/>
        </w:rPr>
        <w:id w:val="893090418"/>
        <w:docPartObj>
          <w:docPartGallery w:val="Table of Contents"/>
          <w:docPartUnique/>
        </w:docPartObj>
      </w:sdtPr>
      <w:sdtEndPr>
        <w:rPr>
          <w:noProof/>
        </w:rPr>
      </w:sdtEndPr>
      <w:sdtContent>
        <w:p w14:paraId="5222564D" w14:textId="3631FDB9" w:rsidR="002B0030" w:rsidRPr="007A1E91" w:rsidRDefault="4887DE33" w:rsidP="00E52AD4">
          <w:pPr>
            <w:pStyle w:val="TOCHeading"/>
            <w:spacing w:before="0" w:line="240" w:lineRule="auto"/>
            <w:rPr>
              <w:rStyle w:val="Heading1Char"/>
              <w:rFonts w:ascii="Aptos" w:hAnsi="Aptos"/>
            </w:rPr>
          </w:pPr>
          <w:r w:rsidRPr="4887DE33">
            <w:rPr>
              <w:rStyle w:val="Heading1Char"/>
              <w:rFonts w:ascii="Aptos" w:hAnsi="Aptos"/>
            </w:rPr>
            <w:t>TABLE OF CONTENTS</w:t>
          </w:r>
        </w:p>
        <w:p w14:paraId="6ADA1BA9" w14:textId="3FC4063F" w:rsidR="00E52AD4" w:rsidRDefault="00663C60" w:rsidP="00E52AD4">
          <w:pPr>
            <w:pStyle w:val="TOC1"/>
            <w:spacing w:after="0" w:line="276" w:lineRule="auto"/>
            <w:rPr>
              <w:rFonts w:asciiTheme="minorHAnsi" w:eastAsiaTheme="minorEastAsia" w:hAnsiTheme="minorHAnsi"/>
              <w:noProof/>
              <w:sz w:val="24"/>
              <w:szCs w:val="24"/>
            </w:rPr>
          </w:pPr>
          <w:r w:rsidRPr="3E986B19">
            <w:fldChar w:fldCharType="begin"/>
          </w:r>
          <w:r w:rsidR="002B0030" w:rsidRPr="00CB4989">
            <w:instrText xml:space="preserve"> TOC \o "1-3" \h \z \u </w:instrText>
          </w:r>
          <w:r w:rsidRPr="3E986B19">
            <w:fldChar w:fldCharType="separate"/>
          </w:r>
          <w:hyperlink w:anchor="_Toc216882609" w:history="1">
            <w:r w:rsidR="00E52AD4" w:rsidRPr="00AC448F">
              <w:rPr>
                <w:rStyle w:val="Hyperlink"/>
                <w:noProof/>
              </w:rPr>
              <w:t>INSTITUTIONAL OVERVIEW</w:t>
            </w:r>
            <w:r w:rsidR="00E52AD4">
              <w:rPr>
                <w:noProof/>
                <w:webHidden/>
              </w:rPr>
              <w:tab/>
            </w:r>
            <w:r w:rsidR="00E52AD4">
              <w:rPr>
                <w:noProof/>
                <w:webHidden/>
              </w:rPr>
              <w:fldChar w:fldCharType="begin"/>
            </w:r>
            <w:r w:rsidR="00E52AD4">
              <w:rPr>
                <w:noProof/>
                <w:webHidden/>
              </w:rPr>
              <w:instrText xml:space="preserve"> PAGEREF _Toc216882609 \h </w:instrText>
            </w:r>
            <w:r w:rsidR="00E52AD4">
              <w:rPr>
                <w:noProof/>
                <w:webHidden/>
              </w:rPr>
            </w:r>
            <w:r w:rsidR="00E52AD4">
              <w:rPr>
                <w:noProof/>
                <w:webHidden/>
              </w:rPr>
              <w:fldChar w:fldCharType="separate"/>
            </w:r>
            <w:r w:rsidR="007D02E4">
              <w:rPr>
                <w:noProof/>
                <w:webHidden/>
              </w:rPr>
              <w:t>3</w:t>
            </w:r>
            <w:r w:rsidR="00E52AD4">
              <w:rPr>
                <w:noProof/>
                <w:webHidden/>
              </w:rPr>
              <w:fldChar w:fldCharType="end"/>
            </w:r>
          </w:hyperlink>
        </w:p>
        <w:p w14:paraId="4C641F73" w14:textId="1D565D78" w:rsidR="00E52AD4" w:rsidRDefault="00E52AD4" w:rsidP="00E52AD4">
          <w:pPr>
            <w:pStyle w:val="TOC1"/>
            <w:spacing w:after="0" w:line="276" w:lineRule="auto"/>
            <w:rPr>
              <w:rFonts w:asciiTheme="minorHAnsi" w:eastAsiaTheme="minorEastAsia" w:hAnsiTheme="minorHAnsi"/>
              <w:noProof/>
              <w:sz w:val="24"/>
              <w:szCs w:val="24"/>
            </w:rPr>
          </w:pPr>
          <w:hyperlink w:anchor="_Toc216882610" w:history="1">
            <w:r w:rsidRPr="00AC448F">
              <w:rPr>
                <w:rStyle w:val="Hyperlink"/>
                <w:noProof/>
              </w:rPr>
              <w:t>PREFACE A: INSTITUTIONAL CHANGES SINCE LAST REPORT</w:t>
            </w:r>
            <w:r>
              <w:rPr>
                <w:noProof/>
                <w:webHidden/>
              </w:rPr>
              <w:tab/>
            </w:r>
            <w:r>
              <w:rPr>
                <w:noProof/>
                <w:webHidden/>
              </w:rPr>
              <w:fldChar w:fldCharType="begin"/>
            </w:r>
            <w:r>
              <w:rPr>
                <w:noProof/>
                <w:webHidden/>
              </w:rPr>
              <w:instrText xml:space="preserve"> PAGEREF _Toc216882610 \h </w:instrText>
            </w:r>
            <w:r>
              <w:rPr>
                <w:noProof/>
                <w:webHidden/>
              </w:rPr>
            </w:r>
            <w:r>
              <w:rPr>
                <w:noProof/>
                <w:webHidden/>
              </w:rPr>
              <w:fldChar w:fldCharType="separate"/>
            </w:r>
            <w:r w:rsidR="007D02E4">
              <w:rPr>
                <w:noProof/>
                <w:webHidden/>
              </w:rPr>
              <w:t>5</w:t>
            </w:r>
            <w:r>
              <w:rPr>
                <w:noProof/>
                <w:webHidden/>
              </w:rPr>
              <w:fldChar w:fldCharType="end"/>
            </w:r>
          </w:hyperlink>
        </w:p>
        <w:p w14:paraId="38175EC3" w14:textId="7B71C5F6" w:rsidR="00E52AD4" w:rsidRDefault="00E52AD4" w:rsidP="00E52AD4">
          <w:pPr>
            <w:pStyle w:val="TOC1"/>
            <w:spacing w:after="0" w:line="276" w:lineRule="auto"/>
            <w:rPr>
              <w:rFonts w:asciiTheme="minorHAnsi" w:eastAsiaTheme="minorEastAsia" w:hAnsiTheme="minorHAnsi"/>
              <w:noProof/>
              <w:sz w:val="24"/>
              <w:szCs w:val="24"/>
            </w:rPr>
          </w:pPr>
          <w:hyperlink w:anchor="_Toc216882611" w:history="1">
            <w:r w:rsidRPr="00AC448F">
              <w:rPr>
                <w:rStyle w:val="Hyperlink"/>
                <w:noProof/>
              </w:rPr>
              <w:t>PREFACE B: OUTSTANDING RECOMMENDATIONS</w:t>
            </w:r>
            <w:r>
              <w:rPr>
                <w:noProof/>
                <w:webHidden/>
              </w:rPr>
              <w:tab/>
            </w:r>
            <w:r>
              <w:rPr>
                <w:noProof/>
                <w:webHidden/>
              </w:rPr>
              <w:fldChar w:fldCharType="begin"/>
            </w:r>
            <w:r>
              <w:rPr>
                <w:noProof/>
                <w:webHidden/>
              </w:rPr>
              <w:instrText xml:space="preserve"> PAGEREF _Toc216882611 \h </w:instrText>
            </w:r>
            <w:r>
              <w:rPr>
                <w:noProof/>
                <w:webHidden/>
              </w:rPr>
            </w:r>
            <w:r>
              <w:rPr>
                <w:noProof/>
                <w:webHidden/>
              </w:rPr>
              <w:fldChar w:fldCharType="separate"/>
            </w:r>
            <w:r w:rsidR="007D02E4">
              <w:rPr>
                <w:noProof/>
                <w:webHidden/>
              </w:rPr>
              <w:t>7</w:t>
            </w:r>
            <w:r>
              <w:rPr>
                <w:noProof/>
                <w:webHidden/>
              </w:rPr>
              <w:fldChar w:fldCharType="end"/>
            </w:r>
          </w:hyperlink>
        </w:p>
        <w:p w14:paraId="739B2C76" w14:textId="75A3325A" w:rsidR="00E52AD4" w:rsidRDefault="00E52AD4" w:rsidP="00E52AD4">
          <w:pPr>
            <w:pStyle w:val="TOC1"/>
            <w:spacing w:after="0" w:line="276" w:lineRule="auto"/>
            <w:rPr>
              <w:rFonts w:asciiTheme="minorHAnsi" w:eastAsiaTheme="minorEastAsia" w:hAnsiTheme="minorHAnsi"/>
              <w:noProof/>
              <w:sz w:val="24"/>
              <w:szCs w:val="24"/>
            </w:rPr>
          </w:pPr>
          <w:hyperlink w:anchor="_Toc216882612" w:history="1">
            <w:r w:rsidRPr="00AC448F">
              <w:rPr>
                <w:rStyle w:val="Hyperlink"/>
                <w:noProof/>
              </w:rPr>
              <w:t>STANDARD ONE: STUDENT SUCCESS AND INSTITUTIONAL MISSION AND EFFECTIVENESS</w:t>
            </w:r>
            <w:r>
              <w:rPr>
                <w:noProof/>
                <w:webHidden/>
              </w:rPr>
              <w:tab/>
            </w:r>
            <w:r>
              <w:rPr>
                <w:noProof/>
                <w:webHidden/>
              </w:rPr>
              <w:fldChar w:fldCharType="begin"/>
            </w:r>
            <w:r>
              <w:rPr>
                <w:noProof/>
                <w:webHidden/>
              </w:rPr>
              <w:instrText xml:space="preserve"> PAGEREF _Toc216882612 \h </w:instrText>
            </w:r>
            <w:r>
              <w:rPr>
                <w:noProof/>
                <w:webHidden/>
              </w:rPr>
            </w:r>
            <w:r>
              <w:rPr>
                <w:noProof/>
                <w:webHidden/>
              </w:rPr>
              <w:fldChar w:fldCharType="separate"/>
            </w:r>
            <w:r w:rsidR="007D02E4">
              <w:rPr>
                <w:noProof/>
                <w:webHidden/>
              </w:rPr>
              <w:t>8</w:t>
            </w:r>
            <w:r>
              <w:rPr>
                <w:noProof/>
                <w:webHidden/>
              </w:rPr>
              <w:fldChar w:fldCharType="end"/>
            </w:r>
          </w:hyperlink>
        </w:p>
        <w:p w14:paraId="2305B1F7" w14:textId="368F36EC"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13" w:history="1">
            <w:r w:rsidRPr="00AC448F">
              <w:rPr>
                <w:rStyle w:val="Hyperlink"/>
                <w:noProof/>
              </w:rPr>
              <w:t>MISSION</w:t>
            </w:r>
            <w:r>
              <w:rPr>
                <w:noProof/>
                <w:webHidden/>
              </w:rPr>
              <w:tab/>
            </w:r>
            <w:r>
              <w:rPr>
                <w:noProof/>
                <w:webHidden/>
              </w:rPr>
              <w:fldChar w:fldCharType="begin"/>
            </w:r>
            <w:r>
              <w:rPr>
                <w:noProof/>
                <w:webHidden/>
              </w:rPr>
              <w:instrText xml:space="preserve"> PAGEREF _Toc216882613 \h </w:instrText>
            </w:r>
            <w:r>
              <w:rPr>
                <w:noProof/>
                <w:webHidden/>
              </w:rPr>
            </w:r>
            <w:r>
              <w:rPr>
                <w:noProof/>
                <w:webHidden/>
              </w:rPr>
              <w:fldChar w:fldCharType="separate"/>
            </w:r>
            <w:r w:rsidR="007D02E4">
              <w:rPr>
                <w:noProof/>
                <w:webHidden/>
              </w:rPr>
              <w:t>8</w:t>
            </w:r>
            <w:r>
              <w:rPr>
                <w:noProof/>
                <w:webHidden/>
              </w:rPr>
              <w:fldChar w:fldCharType="end"/>
            </w:r>
          </w:hyperlink>
        </w:p>
        <w:p w14:paraId="2C891764" w14:textId="2DFBC06A" w:rsidR="00E52AD4" w:rsidRDefault="00E52AD4" w:rsidP="00E52AD4">
          <w:pPr>
            <w:pStyle w:val="TOC3"/>
            <w:spacing w:line="276" w:lineRule="auto"/>
            <w:rPr>
              <w:rFonts w:asciiTheme="minorHAnsi" w:eastAsiaTheme="minorEastAsia" w:hAnsiTheme="minorHAnsi"/>
              <w:sz w:val="24"/>
              <w:szCs w:val="24"/>
            </w:rPr>
          </w:pPr>
          <w:hyperlink w:anchor="_Toc216882614" w:history="1">
            <w:r w:rsidRPr="00AC448F">
              <w:rPr>
                <w:rStyle w:val="Hyperlink"/>
              </w:rPr>
              <w:t>1.A.1</w:t>
            </w:r>
            <w:r>
              <w:rPr>
                <w:webHidden/>
              </w:rPr>
              <w:tab/>
            </w:r>
            <w:r>
              <w:rPr>
                <w:webHidden/>
              </w:rPr>
              <w:fldChar w:fldCharType="begin"/>
            </w:r>
            <w:r>
              <w:rPr>
                <w:webHidden/>
              </w:rPr>
              <w:instrText xml:space="preserve"> PAGEREF _Toc216882614 \h </w:instrText>
            </w:r>
            <w:r>
              <w:rPr>
                <w:webHidden/>
              </w:rPr>
            </w:r>
            <w:r>
              <w:rPr>
                <w:webHidden/>
              </w:rPr>
              <w:fldChar w:fldCharType="separate"/>
            </w:r>
            <w:r w:rsidR="007D02E4">
              <w:rPr>
                <w:webHidden/>
              </w:rPr>
              <w:t>8</w:t>
            </w:r>
            <w:r>
              <w:rPr>
                <w:webHidden/>
              </w:rPr>
              <w:fldChar w:fldCharType="end"/>
            </w:r>
          </w:hyperlink>
        </w:p>
        <w:p w14:paraId="225315D2" w14:textId="45D614F8"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15" w:history="1">
            <w:r w:rsidRPr="00AC448F">
              <w:rPr>
                <w:rStyle w:val="Hyperlink"/>
                <w:noProof/>
              </w:rPr>
              <w:t>MISSION SPOTLIGHT #1</w:t>
            </w:r>
            <w:r>
              <w:rPr>
                <w:noProof/>
                <w:webHidden/>
              </w:rPr>
              <w:tab/>
            </w:r>
            <w:r>
              <w:rPr>
                <w:noProof/>
                <w:webHidden/>
              </w:rPr>
              <w:fldChar w:fldCharType="begin"/>
            </w:r>
            <w:r>
              <w:rPr>
                <w:noProof/>
                <w:webHidden/>
              </w:rPr>
              <w:instrText xml:space="preserve"> PAGEREF _Toc216882615 \h </w:instrText>
            </w:r>
            <w:r>
              <w:rPr>
                <w:noProof/>
                <w:webHidden/>
              </w:rPr>
            </w:r>
            <w:r>
              <w:rPr>
                <w:noProof/>
                <w:webHidden/>
              </w:rPr>
              <w:fldChar w:fldCharType="separate"/>
            </w:r>
            <w:r w:rsidR="007D02E4">
              <w:rPr>
                <w:noProof/>
                <w:webHidden/>
              </w:rPr>
              <w:t>9</w:t>
            </w:r>
            <w:r>
              <w:rPr>
                <w:noProof/>
                <w:webHidden/>
              </w:rPr>
              <w:fldChar w:fldCharType="end"/>
            </w:r>
          </w:hyperlink>
        </w:p>
        <w:p w14:paraId="6878DF7F" w14:textId="1182A367"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16" w:history="1">
            <w:r w:rsidRPr="00AC448F">
              <w:rPr>
                <w:rStyle w:val="Hyperlink"/>
                <w:noProof/>
              </w:rPr>
              <w:t>INSTITUTIONAL EFFECTIVENESS</w:t>
            </w:r>
            <w:r>
              <w:rPr>
                <w:noProof/>
                <w:webHidden/>
              </w:rPr>
              <w:tab/>
            </w:r>
            <w:r>
              <w:rPr>
                <w:noProof/>
                <w:webHidden/>
              </w:rPr>
              <w:fldChar w:fldCharType="begin"/>
            </w:r>
            <w:r>
              <w:rPr>
                <w:noProof/>
                <w:webHidden/>
              </w:rPr>
              <w:instrText xml:space="preserve"> PAGEREF _Toc216882616 \h </w:instrText>
            </w:r>
            <w:r>
              <w:rPr>
                <w:noProof/>
                <w:webHidden/>
              </w:rPr>
            </w:r>
            <w:r>
              <w:rPr>
                <w:noProof/>
                <w:webHidden/>
              </w:rPr>
              <w:fldChar w:fldCharType="separate"/>
            </w:r>
            <w:r w:rsidR="007D02E4">
              <w:rPr>
                <w:noProof/>
                <w:webHidden/>
              </w:rPr>
              <w:t>10</w:t>
            </w:r>
            <w:r>
              <w:rPr>
                <w:noProof/>
                <w:webHidden/>
              </w:rPr>
              <w:fldChar w:fldCharType="end"/>
            </w:r>
          </w:hyperlink>
        </w:p>
        <w:p w14:paraId="0022EC8C" w14:textId="278D36DD" w:rsidR="00E52AD4" w:rsidRDefault="00E52AD4" w:rsidP="00E52AD4">
          <w:pPr>
            <w:pStyle w:val="TOC3"/>
            <w:spacing w:line="276" w:lineRule="auto"/>
            <w:rPr>
              <w:rFonts w:asciiTheme="minorHAnsi" w:eastAsiaTheme="minorEastAsia" w:hAnsiTheme="minorHAnsi"/>
              <w:sz w:val="24"/>
              <w:szCs w:val="24"/>
            </w:rPr>
          </w:pPr>
          <w:hyperlink w:anchor="_Toc216882617" w:history="1">
            <w:r w:rsidRPr="00AC448F">
              <w:rPr>
                <w:rStyle w:val="Hyperlink"/>
              </w:rPr>
              <w:t>1.B.1</w:t>
            </w:r>
            <w:r>
              <w:rPr>
                <w:webHidden/>
              </w:rPr>
              <w:tab/>
            </w:r>
            <w:r>
              <w:rPr>
                <w:webHidden/>
              </w:rPr>
              <w:fldChar w:fldCharType="begin"/>
            </w:r>
            <w:r>
              <w:rPr>
                <w:webHidden/>
              </w:rPr>
              <w:instrText xml:space="preserve"> PAGEREF _Toc216882617 \h </w:instrText>
            </w:r>
            <w:r>
              <w:rPr>
                <w:webHidden/>
              </w:rPr>
            </w:r>
            <w:r>
              <w:rPr>
                <w:webHidden/>
              </w:rPr>
              <w:fldChar w:fldCharType="separate"/>
            </w:r>
            <w:r w:rsidR="007D02E4">
              <w:rPr>
                <w:webHidden/>
              </w:rPr>
              <w:t>10</w:t>
            </w:r>
            <w:r>
              <w:rPr>
                <w:webHidden/>
              </w:rPr>
              <w:fldChar w:fldCharType="end"/>
            </w:r>
          </w:hyperlink>
        </w:p>
        <w:p w14:paraId="56D96F6E" w14:textId="1C66A298" w:rsidR="00E52AD4" w:rsidRDefault="00E52AD4" w:rsidP="00E52AD4">
          <w:pPr>
            <w:pStyle w:val="TOC3"/>
            <w:spacing w:line="276" w:lineRule="auto"/>
            <w:rPr>
              <w:rFonts w:asciiTheme="minorHAnsi" w:eastAsiaTheme="minorEastAsia" w:hAnsiTheme="minorHAnsi"/>
              <w:sz w:val="24"/>
              <w:szCs w:val="24"/>
            </w:rPr>
          </w:pPr>
          <w:hyperlink w:anchor="_Toc216882618" w:history="1">
            <w:r w:rsidRPr="00AC448F">
              <w:rPr>
                <w:rStyle w:val="Hyperlink"/>
              </w:rPr>
              <w:t>1.B.2</w:t>
            </w:r>
            <w:r>
              <w:rPr>
                <w:webHidden/>
              </w:rPr>
              <w:tab/>
            </w:r>
            <w:r>
              <w:rPr>
                <w:webHidden/>
              </w:rPr>
              <w:fldChar w:fldCharType="begin"/>
            </w:r>
            <w:r>
              <w:rPr>
                <w:webHidden/>
              </w:rPr>
              <w:instrText xml:space="preserve"> PAGEREF _Toc216882618 \h </w:instrText>
            </w:r>
            <w:r>
              <w:rPr>
                <w:webHidden/>
              </w:rPr>
            </w:r>
            <w:r>
              <w:rPr>
                <w:webHidden/>
              </w:rPr>
              <w:fldChar w:fldCharType="separate"/>
            </w:r>
            <w:r w:rsidR="007D02E4">
              <w:rPr>
                <w:webHidden/>
              </w:rPr>
              <w:t>15</w:t>
            </w:r>
            <w:r>
              <w:rPr>
                <w:webHidden/>
              </w:rPr>
              <w:fldChar w:fldCharType="end"/>
            </w:r>
          </w:hyperlink>
        </w:p>
        <w:p w14:paraId="6E94AE1E" w14:textId="1AE51EEA" w:rsidR="00E52AD4" w:rsidRDefault="00E52AD4" w:rsidP="00E52AD4">
          <w:pPr>
            <w:pStyle w:val="TOC3"/>
            <w:spacing w:line="276" w:lineRule="auto"/>
            <w:rPr>
              <w:rFonts w:asciiTheme="minorHAnsi" w:eastAsiaTheme="minorEastAsia" w:hAnsiTheme="minorHAnsi"/>
              <w:sz w:val="24"/>
              <w:szCs w:val="24"/>
            </w:rPr>
          </w:pPr>
          <w:hyperlink w:anchor="_Toc216882619" w:history="1">
            <w:r w:rsidRPr="00AC448F">
              <w:rPr>
                <w:rStyle w:val="Hyperlink"/>
              </w:rPr>
              <w:t>1.B.3</w:t>
            </w:r>
            <w:r>
              <w:rPr>
                <w:webHidden/>
              </w:rPr>
              <w:tab/>
            </w:r>
            <w:r>
              <w:rPr>
                <w:webHidden/>
              </w:rPr>
              <w:fldChar w:fldCharType="begin"/>
            </w:r>
            <w:r>
              <w:rPr>
                <w:webHidden/>
              </w:rPr>
              <w:instrText xml:space="preserve"> PAGEREF _Toc216882619 \h </w:instrText>
            </w:r>
            <w:r>
              <w:rPr>
                <w:webHidden/>
              </w:rPr>
            </w:r>
            <w:r>
              <w:rPr>
                <w:webHidden/>
              </w:rPr>
              <w:fldChar w:fldCharType="separate"/>
            </w:r>
            <w:r w:rsidR="007D02E4">
              <w:rPr>
                <w:webHidden/>
              </w:rPr>
              <w:t>26</w:t>
            </w:r>
            <w:r>
              <w:rPr>
                <w:webHidden/>
              </w:rPr>
              <w:fldChar w:fldCharType="end"/>
            </w:r>
          </w:hyperlink>
        </w:p>
        <w:p w14:paraId="58E8B759" w14:textId="51D8AF3F" w:rsidR="00E52AD4" w:rsidRDefault="00E52AD4" w:rsidP="00E52AD4">
          <w:pPr>
            <w:pStyle w:val="TOC3"/>
            <w:spacing w:line="276" w:lineRule="auto"/>
            <w:rPr>
              <w:rFonts w:asciiTheme="minorHAnsi" w:eastAsiaTheme="minorEastAsia" w:hAnsiTheme="minorHAnsi"/>
              <w:sz w:val="24"/>
              <w:szCs w:val="24"/>
            </w:rPr>
          </w:pPr>
          <w:hyperlink w:anchor="_Toc216882620" w:history="1">
            <w:r w:rsidRPr="00AC448F">
              <w:rPr>
                <w:rStyle w:val="Hyperlink"/>
              </w:rPr>
              <w:t>1.B.4</w:t>
            </w:r>
            <w:r>
              <w:rPr>
                <w:webHidden/>
              </w:rPr>
              <w:tab/>
            </w:r>
            <w:r>
              <w:rPr>
                <w:webHidden/>
              </w:rPr>
              <w:fldChar w:fldCharType="begin"/>
            </w:r>
            <w:r>
              <w:rPr>
                <w:webHidden/>
              </w:rPr>
              <w:instrText xml:space="preserve"> PAGEREF _Toc216882620 \h </w:instrText>
            </w:r>
            <w:r>
              <w:rPr>
                <w:webHidden/>
              </w:rPr>
            </w:r>
            <w:r>
              <w:rPr>
                <w:webHidden/>
              </w:rPr>
              <w:fldChar w:fldCharType="separate"/>
            </w:r>
            <w:r w:rsidR="007D02E4">
              <w:rPr>
                <w:webHidden/>
              </w:rPr>
              <w:t>30</w:t>
            </w:r>
            <w:r>
              <w:rPr>
                <w:webHidden/>
              </w:rPr>
              <w:fldChar w:fldCharType="end"/>
            </w:r>
          </w:hyperlink>
        </w:p>
        <w:p w14:paraId="72CEB44F" w14:textId="3D537F3D"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21" w:history="1">
            <w:r w:rsidRPr="00AC448F">
              <w:rPr>
                <w:rStyle w:val="Hyperlink"/>
                <w:noProof/>
              </w:rPr>
              <w:t>MISSION SPOTLIGHT #2</w:t>
            </w:r>
            <w:r>
              <w:rPr>
                <w:noProof/>
                <w:webHidden/>
              </w:rPr>
              <w:tab/>
            </w:r>
            <w:r>
              <w:rPr>
                <w:noProof/>
                <w:webHidden/>
              </w:rPr>
              <w:fldChar w:fldCharType="begin"/>
            </w:r>
            <w:r>
              <w:rPr>
                <w:noProof/>
                <w:webHidden/>
              </w:rPr>
              <w:instrText xml:space="preserve"> PAGEREF _Toc216882621 \h </w:instrText>
            </w:r>
            <w:r>
              <w:rPr>
                <w:noProof/>
                <w:webHidden/>
              </w:rPr>
            </w:r>
            <w:r>
              <w:rPr>
                <w:noProof/>
                <w:webHidden/>
              </w:rPr>
              <w:fldChar w:fldCharType="separate"/>
            </w:r>
            <w:r w:rsidR="007D02E4">
              <w:rPr>
                <w:noProof/>
                <w:webHidden/>
              </w:rPr>
              <w:t>34</w:t>
            </w:r>
            <w:r>
              <w:rPr>
                <w:noProof/>
                <w:webHidden/>
              </w:rPr>
              <w:fldChar w:fldCharType="end"/>
            </w:r>
          </w:hyperlink>
        </w:p>
        <w:p w14:paraId="7EE838E0" w14:textId="7366A15F"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22" w:history="1">
            <w:r w:rsidRPr="00AC448F">
              <w:rPr>
                <w:rStyle w:val="Hyperlink"/>
                <w:noProof/>
              </w:rPr>
              <w:t>STUDENT LEARNING</w:t>
            </w:r>
            <w:r>
              <w:rPr>
                <w:noProof/>
                <w:webHidden/>
              </w:rPr>
              <w:tab/>
            </w:r>
            <w:r>
              <w:rPr>
                <w:noProof/>
                <w:webHidden/>
              </w:rPr>
              <w:fldChar w:fldCharType="begin"/>
            </w:r>
            <w:r>
              <w:rPr>
                <w:noProof/>
                <w:webHidden/>
              </w:rPr>
              <w:instrText xml:space="preserve"> PAGEREF _Toc216882622 \h </w:instrText>
            </w:r>
            <w:r>
              <w:rPr>
                <w:noProof/>
                <w:webHidden/>
              </w:rPr>
            </w:r>
            <w:r>
              <w:rPr>
                <w:noProof/>
                <w:webHidden/>
              </w:rPr>
              <w:fldChar w:fldCharType="separate"/>
            </w:r>
            <w:r w:rsidR="007D02E4">
              <w:rPr>
                <w:noProof/>
                <w:webHidden/>
              </w:rPr>
              <w:t>35</w:t>
            </w:r>
            <w:r>
              <w:rPr>
                <w:noProof/>
                <w:webHidden/>
              </w:rPr>
              <w:fldChar w:fldCharType="end"/>
            </w:r>
          </w:hyperlink>
        </w:p>
        <w:p w14:paraId="2DDAE515" w14:textId="4EA34623" w:rsidR="00E52AD4" w:rsidRDefault="00E52AD4" w:rsidP="00E52AD4">
          <w:pPr>
            <w:pStyle w:val="TOC3"/>
            <w:spacing w:line="276" w:lineRule="auto"/>
            <w:rPr>
              <w:rFonts w:asciiTheme="minorHAnsi" w:eastAsiaTheme="minorEastAsia" w:hAnsiTheme="minorHAnsi"/>
              <w:sz w:val="24"/>
              <w:szCs w:val="24"/>
            </w:rPr>
          </w:pPr>
          <w:hyperlink w:anchor="_Toc216882623" w:history="1">
            <w:r w:rsidRPr="00AC448F">
              <w:rPr>
                <w:rStyle w:val="Hyperlink"/>
              </w:rPr>
              <w:t>1.C.1</w:t>
            </w:r>
            <w:r>
              <w:rPr>
                <w:webHidden/>
              </w:rPr>
              <w:tab/>
            </w:r>
            <w:r>
              <w:rPr>
                <w:webHidden/>
              </w:rPr>
              <w:fldChar w:fldCharType="begin"/>
            </w:r>
            <w:r>
              <w:rPr>
                <w:webHidden/>
              </w:rPr>
              <w:instrText xml:space="preserve"> PAGEREF _Toc216882623 \h </w:instrText>
            </w:r>
            <w:r>
              <w:rPr>
                <w:webHidden/>
              </w:rPr>
            </w:r>
            <w:r>
              <w:rPr>
                <w:webHidden/>
              </w:rPr>
              <w:fldChar w:fldCharType="separate"/>
            </w:r>
            <w:r w:rsidR="007D02E4">
              <w:rPr>
                <w:webHidden/>
              </w:rPr>
              <w:t>35</w:t>
            </w:r>
            <w:r>
              <w:rPr>
                <w:webHidden/>
              </w:rPr>
              <w:fldChar w:fldCharType="end"/>
            </w:r>
          </w:hyperlink>
        </w:p>
        <w:p w14:paraId="41932C46" w14:textId="2BA6EDA6" w:rsidR="00E52AD4" w:rsidRDefault="00E52AD4" w:rsidP="00E52AD4">
          <w:pPr>
            <w:pStyle w:val="TOC3"/>
            <w:spacing w:line="276" w:lineRule="auto"/>
            <w:rPr>
              <w:rFonts w:asciiTheme="minorHAnsi" w:eastAsiaTheme="minorEastAsia" w:hAnsiTheme="minorHAnsi"/>
              <w:sz w:val="24"/>
              <w:szCs w:val="24"/>
            </w:rPr>
          </w:pPr>
          <w:hyperlink w:anchor="_Toc216882624" w:history="1">
            <w:r w:rsidRPr="00AC448F">
              <w:rPr>
                <w:rStyle w:val="Hyperlink"/>
              </w:rPr>
              <w:t>1.C.2</w:t>
            </w:r>
            <w:r>
              <w:rPr>
                <w:webHidden/>
              </w:rPr>
              <w:tab/>
            </w:r>
            <w:r>
              <w:rPr>
                <w:webHidden/>
              </w:rPr>
              <w:fldChar w:fldCharType="begin"/>
            </w:r>
            <w:r>
              <w:rPr>
                <w:webHidden/>
              </w:rPr>
              <w:instrText xml:space="preserve"> PAGEREF _Toc216882624 \h </w:instrText>
            </w:r>
            <w:r>
              <w:rPr>
                <w:webHidden/>
              </w:rPr>
            </w:r>
            <w:r>
              <w:rPr>
                <w:webHidden/>
              </w:rPr>
              <w:fldChar w:fldCharType="separate"/>
            </w:r>
            <w:r w:rsidR="007D02E4">
              <w:rPr>
                <w:webHidden/>
              </w:rPr>
              <w:t>35</w:t>
            </w:r>
            <w:r>
              <w:rPr>
                <w:webHidden/>
              </w:rPr>
              <w:fldChar w:fldCharType="end"/>
            </w:r>
          </w:hyperlink>
        </w:p>
        <w:p w14:paraId="46164482" w14:textId="391129CD" w:rsidR="00E52AD4" w:rsidRDefault="00E52AD4" w:rsidP="00E52AD4">
          <w:pPr>
            <w:pStyle w:val="TOC3"/>
            <w:spacing w:line="276" w:lineRule="auto"/>
            <w:rPr>
              <w:rFonts w:asciiTheme="minorHAnsi" w:eastAsiaTheme="minorEastAsia" w:hAnsiTheme="minorHAnsi"/>
              <w:sz w:val="24"/>
              <w:szCs w:val="24"/>
            </w:rPr>
          </w:pPr>
          <w:hyperlink w:anchor="_Toc216882625" w:history="1">
            <w:r w:rsidRPr="00AC448F">
              <w:rPr>
                <w:rStyle w:val="Hyperlink"/>
              </w:rPr>
              <w:t>1.C.3</w:t>
            </w:r>
            <w:r>
              <w:rPr>
                <w:webHidden/>
              </w:rPr>
              <w:tab/>
            </w:r>
            <w:r>
              <w:rPr>
                <w:webHidden/>
              </w:rPr>
              <w:fldChar w:fldCharType="begin"/>
            </w:r>
            <w:r>
              <w:rPr>
                <w:webHidden/>
              </w:rPr>
              <w:instrText xml:space="preserve"> PAGEREF _Toc216882625 \h </w:instrText>
            </w:r>
            <w:r>
              <w:rPr>
                <w:webHidden/>
              </w:rPr>
            </w:r>
            <w:r>
              <w:rPr>
                <w:webHidden/>
              </w:rPr>
              <w:fldChar w:fldCharType="separate"/>
            </w:r>
            <w:r w:rsidR="007D02E4">
              <w:rPr>
                <w:webHidden/>
              </w:rPr>
              <w:t>35</w:t>
            </w:r>
            <w:r>
              <w:rPr>
                <w:webHidden/>
              </w:rPr>
              <w:fldChar w:fldCharType="end"/>
            </w:r>
          </w:hyperlink>
        </w:p>
        <w:p w14:paraId="5F4F0937" w14:textId="5AAF4F63" w:rsidR="00E52AD4" w:rsidRDefault="00E52AD4" w:rsidP="00E52AD4">
          <w:pPr>
            <w:pStyle w:val="TOC3"/>
            <w:spacing w:line="276" w:lineRule="auto"/>
            <w:rPr>
              <w:rFonts w:asciiTheme="minorHAnsi" w:eastAsiaTheme="minorEastAsia" w:hAnsiTheme="minorHAnsi"/>
              <w:sz w:val="24"/>
              <w:szCs w:val="24"/>
            </w:rPr>
          </w:pPr>
          <w:hyperlink w:anchor="_Toc216882626" w:history="1">
            <w:r w:rsidRPr="00AC448F">
              <w:rPr>
                <w:rStyle w:val="Hyperlink"/>
              </w:rPr>
              <w:t>1.C.4</w:t>
            </w:r>
            <w:r>
              <w:rPr>
                <w:webHidden/>
              </w:rPr>
              <w:tab/>
            </w:r>
            <w:r>
              <w:rPr>
                <w:webHidden/>
              </w:rPr>
              <w:fldChar w:fldCharType="begin"/>
            </w:r>
            <w:r>
              <w:rPr>
                <w:webHidden/>
              </w:rPr>
              <w:instrText xml:space="preserve"> PAGEREF _Toc216882626 \h </w:instrText>
            </w:r>
            <w:r>
              <w:rPr>
                <w:webHidden/>
              </w:rPr>
            </w:r>
            <w:r>
              <w:rPr>
                <w:webHidden/>
              </w:rPr>
              <w:fldChar w:fldCharType="separate"/>
            </w:r>
            <w:r w:rsidR="007D02E4">
              <w:rPr>
                <w:webHidden/>
              </w:rPr>
              <w:t>38</w:t>
            </w:r>
            <w:r>
              <w:rPr>
                <w:webHidden/>
              </w:rPr>
              <w:fldChar w:fldCharType="end"/>
            </w:r>
          </w:hyperlink>
        </w:p>
        <w:p w14:paraId="76216296" w14:textId="457AAD20" w:rsidR="00E52AD4" w:rsidRDefault="00E52AD4" w:rsidP="00E52AD4">
          <w:pPr>
            <w:pStyle w:val="TOC3"/>
            <w:spacing w:line="276" w:lineRule="auto"/>
            <w:rPr>
              <w:rFonts w:asciiTheme="minorHAnsi" w:eastAsiaTheme="minorEastAsia" w:hAnsiTheme="minorHAnsi"/>
              <w:sz w:val="24"/>
              <w:szCs w:val="24"/>
            </w:rPr>
          </w:pPr>
          <w:hyperlink w:anchor="_Toc216882627" w:history="1">
            <w:r w:rsidRPr="00AC448F">
              <w:rPr>
                <w:rStyle w:val="Hyperlink"/>
              </w:rPr>
              <w:t>1.C.5</w:t>
            </w:r>
            <w:r>
              <w:rPr>
                <w:webHidden/>
              </w:rPr>
              <w:tab/>
            </w:r>
            <w:r>
              <w:rPr>
                <w:webHidden/>
              </w:rPr>
              <w:fldChar w:fldCharType="begin"/>
            </w:r>
            <w:r>
              <w:rPr>
                <w:webHidden/>
              </w:rPr>
              <w:instrText xml:space="preserve"> PAGEREF _Toc216882627 \h </w:instrText>
            </w:r>
            <w:r>
              <w:rPr>
                <w:webHidden/>
              </w:rPr>
            </w:r>
            <w:r>
              <w:rPr>
                <w:webHidden/>
              </w:rPr>
              <w:fldChar w:fldCharType="separate"/>
            </w:r>
            <w:r w:rsidR="007D02E4">
              <w:rPr>
                <w:webHidden/>
              </w:rPr>
              <w:t>40</w:t>
            </w:r>
            <w:r>
              <w:rPr>
                <w:webHidden/>
              </w:rPr>
              <w:fldChar w:fldCharType="end"/>
            </w:r>
          </w:hyperlink>
        </w:p>
        <w:p w14:paraId="79D00C00" w14:textId="255D6935" w:rsidR="00E52AD4" w:rsidRDefault="00E52AD4" w:rsidP="00E52AD4">
          <w:pPr>
            <w:pStyle w:val="TOC3"/>
            <w:spacing w:line="276" w:lineRule="auto"/>
            <w:rPr>
              <w:rFonts w:asciiTheme="minorHAnsi" w:eastAsiaTheme="minorEastAsia" w:hAnsiTheme="minorHAnsi"/>
              <w:sz w:val="24"/>
              <w:szCs w:val="24"/>
            </w:rPr>
          </w:pPr>
          <w:hyperlink w:anchor="_Toc216882628" w:history="1">
            <w:r w:rsidRPr="00AC448F">
              <w:rPr>
                <w:rStyle w:val="Hyperlink"/>
              </w:rPr>
              <w:t>1.C.6</w:t>
            </w:r>
            <w:r>
              <w:rPr>
                <w:webHidden/>
              </w:rPr>
              <w:tab/>
            </w:r>
            <w:r>
              <w:rPr>
                <w:webHidden/>
              </w:rPr>
              <w:fldChar w:fldCharType="begin"/>
            </w:r>
            <w:r>
              <w:rPr>
                <w:webHidden/>
              </w:rPr>
              <w:instrText xml:space="preserve"> PAGEREF _Toc216882628 \h </w:instrText>
            </w:r>
            <w:r>
              <w:rPr>
                <w:webHidden/>
              </w:rPr>
            </w:r>
            <w:r>
              <w:rPr>
                <w:webHidden/>
              </w:rPr>
              <w:fldChar w:fldCharType="separate"/>
            </w:r>
            <w:r w:rsidR="007D02E4">
              <w:rPr>
                <w:webHidden/>
              </w:rPr>
              <w:t>45</w:t>
            </w:r>
            <w:r>
              <w:rPr>
                <w:webHidden/>
              </w:rPr>
              <w:fldChar w:fldCharType="end"/>
            </w:r>
          </w:hyperlink>
        </w:p>
        <w:p w14:paraId="3D69516A" w14:textId="452B7355" w:rsidR="00E52AD4" w:rsidRDefault="00E52AD4" w:rsidP="00E52AD4">
          <w:pPr>
            <w:pStyle w:val="TOC3"/>
            <w:spacing w:line="276" w:lineRule="auto"/>
            <w:rPr>
              <w:rFonts w:asciiTheme="minorHAnsi" w:eastAsiaTheme="minorEastAsia" w:hAnsiTheme="minorHAnsi"/>
              <w:sz w:val="24"/>
              <w:szCs w:val="24"/>
            </w:rPr>
          </w:pPr>
          <w:hyperlink w:anchor="_Toc216882629" w:history="1">
            <w:r w:rsidRPr="00AC448F">
              <w:rPr>
                <w:rStyle w:val="Hyperlink"/>
              </w:rPr>
              <w:t>1.C.7</w:t>
            </w:r>
            <w:r>
              <w:rPr>
                <w:webHidden/>
              </w:rPr>
              <w:tab/>
            </w:r>
            <w:r>
              <w:rPr>
                <w:webHidden/>
              </w:rPr>
              <w:fldChar w:fldCharType="begin"/>
            </w:r>
            <w:r>
              <w:rPr>
                <w:webHidden/>
              </w:rPr>
              <w:instrText xml:space="preserve"> PAGEREF _Toc216882629 \h </w:instrText>
            </w:r>
            <w:r>
              <w:rPr>
                <w:webHidden/>
              </w:rPr>
            </w:r>
            <w:r>
              <w:rPr>
                <w:webHidden/>
              </w:rPr>
              <w:fldChar w:fldCharType="separate"/>
            </w:r>
            <w:r w:rsidR="007D02E4">
              <w:rPr>
                <w:webHidden/>
              </w:rPr>
              <w:t>48</w:t>
            </w:r>
            <w:r>
              <w:rPr>
                <w:webHidden/>
              </w:rPr>
              <w:fldChar w:fldCharType="end"/>
            </w:r>
          </w:hyperlink>
        </w:p>
        <w:p w14:paraId="0C651B44" w14:textId="6D2FDED4" w:rsidR="00E52AD4" w:rsidRDefault="00E52AD4" w:rsidP="00E52AD4">
          <w:pPr>
            <w:pStyle w:val="TOC3"/>
            <w:spacing w:line="276" w:lineRule="auto"/>
            <w:rPr>
              <w:rFonts w:asciiTheme="minorHAnsi" w:eastAsiaTheme="minorEastAsia" w:hAnsiTheme="minorHAnsi"/>
              <w:sz w:val="24"/>
              <w:szCs w:val="24"/>
            </w:rPr>
          </w:pPr>
          <w:hyperlink w:anchor="_Toc216882630" w:history="1">
            <w:r w:rsidRPr="00AC448F">
              <w:rPr>
                <w:rStyle w:val="Hyperlink"/>
              </w:rPr>
              <w:t>1.C.8</w:t>
            </w:r>
            <w:r>
              <w:rPr>
                <w:webHidden/>
              </w:rPr>
              <w:tab/>
            </w:r>
            <w:r>
              <w:rPr>
                <w:webHidden/>
              </w:rPr>
              <w:fldChar w:fldCharType="begin"/>
            </w:r>
            <w:r>
              <w:rPr>
                <w:webHidden/>
              </w:rPr>
              <w:instrText xml:space="preserve"> PAGEREF _Toc216882630 \h </w:instrText>
            </w:r>
            <w:r>
              <w:rPr>
                <w:webHidden/>
              </w:rPr>
            </w:r>
            <w:r>
              <w:rPr>
                <w:webHidden/>
              </w:rPr>
              <w:fldChar w:fldCharType="separate"/>
            </w:r>
            <w:r w:rsidR="007D02E4">
              <w:rPr>
                <w:webHidden/>
              </w:rPr>
              <w:t>52</w:t>
            </w:r>
            <w:r>
              <w:rPr>
                <w:webHidden/>
              </w:rPr>
              <w:fldChar w:fldCharType="end"/>
            </w:r>
          </w:hyperlink>
        </w:p>
        <w:p w14:paraId="1DD3A552" w14:textId="1CD13944" w:rsidR="00E52AD4" w:rsidRDefault="00E52AD4" w:rsidP="00E52AD4">
          <w:pPr>
            <w:pStyle w:val="TOC3"/>
            <w:spacing w:line="276" w:lineRule="auto"/>
            <w:rPr>
              <w:rFonts w:asciiTheme="minorHAnsi" w:eastAsiaTheme="minorEastAsia" w:hAnsiTheme="minorHAnsi"/>
              <w:sz w:val="24"/>
              <w:szCs w:val="24"/>
            </w:rPr>
          </w:pPr>
          <w:hyperlink w:anchor="_Toc216882631" w:history="1">
            <w:r w:rsidRPr="00AC448F">
              <w:rPr>
                <w:rStyle w:val="Hyperlink"/>
              </w:rPr>
              <w:t>1.C.9</w:t>
            </w:r>
            <w:r>
              <w:rPr>
                <w:webHidden/>
              </w:rPr>
              <w:tab/>
            </w:r>
            <w:r>
              <w:rPr>
                <w:webHidden/>
              </w:rPr>
              <w:fldChar w:fldCharType="begin"/>
            </w:r>
            <w:r>
              <w:rPr>
                <w:webHidden/>
              </w:rPr>
              <w:instrText xml:space="preserve"> PAGEREF _Toc216882631 \h </w:instrText>
            </w:r>
            <w:r>
              <w:rPr>
                <w:webHidden/>
              </w:rPr>
            </w:r>
            <w:r>
              <w:rPr>
                <w:webHidden/>
              </w:rPr>
              <w:fldChar w:fldCharType="separate"/>
            </w:r>
            <w:r w:rsidR="007D02E4">
              <w:rPr>
                <w:webHidden/>
              </w:rPr>
              <w:t>53</w:t>
            </w:r>
            <w:r>
              <w:rPr>
                <w:webHidden/>
              </w:rPr>
              <w:fldChar w:fldCharType="end"/>
            </w:r>
          </w:hyperlink>
        </w:p>
        <w:p w14:paraId="5B79F54F" w14:textId="7BED1BEA"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32" w:history="1">
            <w:r w:rsidRPr="00AC448F">
              <w:rPr>
                <w:rStyle w:val="Hyperlink"/>
                <w:noProof/>
              </w:rPr>
              <w:t>MISSION SPOTLIGHT #3</w:t>
            </w:r>
            <w:r>
              <w:rPr>
                <w:noProof/>
                <w:webHidden/>
              </w:rPr>
              <w:tab/>
            </w:r>
            <w:r>
              <w:rPr>
                <w:noProof/>
                <w:webHidden/>
              </w:rPr>
              <w:fldChar w:fldCharType="begin"/>
            </w:r>
            <w:r>
              <w:rPr>
                <w:noProof/>
                <w:webHidden/>
              </w:rPr>
              <w:instrText xml:space="preserve"> PAGEREF _Toc216882632 \h </w:instrText>
            </w:r>
            <w:r>
              <w:rPr>
                <w:noProof/>
                <w:webHidden/>
              </w:rPr>
            </w:r>
            <w:r>
              <w:rPr>
                <w:noProof/>
                <w:webHidden/>
              </w:rPr>
              <w:fldChar w:fldCharType="separate"/>
            </w:r>
            <w:r w:rsidR="007D02E4">
              <w:rPr>
                <w:noProof/>
                <w:webHidden/>
              </w:rPr>
              <w:t>56</w:t>
            </w:r>
            <w:r>
              <w:rPr>
                <w:noProof/>
                <w:webHidden/>
              </w:rPr>
              <w:fldChar w:fldCharType="end"/>
            </w:r>
          </w:hyperlink>
        </w:p>
        <w:p w14:paraId="70C4AC37" w14:textId="1D158105"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33" w:history="1">
            <w:r w:rsidRPr="00AC448F">
              <w:rPr>
                <w:rStyle w:val="Hyperlink"/>
                <w:noProof/>
              </w:rPr>
              <w:t>STUDENT ACHIEVEMENT</w:t>
            </w:r>
            <w:r>
              <w:rPr>
                <w:noProof/>
                <w:webHidden/>
              </w:rPr>
              <w:tab/>
            </w:r>
            <w:r>
              <w:rPr>
                <w:noProof/>
                <w:webHidden/>
              </w:rPr>
              <w:fldChar w:fldCharType="begin"/>
            </w:r>
            <w:r>
              <w:rPr>
                <w:noProof/>
                <w:webHidden/>
              </w:rPr>
              <w:instrText xml:space="preserve"> PAGEREF _Toc216882633 \h </w:instrText>
            </w:r>
            <w:r>
              <w:rPr>
                <w:noProof/>
                <w:webHidden/>
              </w:rPr>
            </w:r>
            <w:r>
              <w:rPr>
                <w:noProof/>
                <w:webHidden/>
              </w:rPr>
              <w:fldChar w:fldCharType="separate"/>
            </w:r>
            <w:r w:rsidR="007D02E4">
              <w:rPr>
                <w:noProof/>
                <w:webHidden/>
              </w:rPr>
              <w:t>57</w:t>
            </w:r>
            <w:r>
              <w:rPr>
                <w:noProof/>
                <w:webHidden/>
              </w:rPr>
              <w:fldChar w:fldCharType="end"/>
            </w:r>
          </w:hyperlink>
        </w:p>
        <w:p w14:paraId="440FB5FD" w14:textId="2001A84B" w:rsidR="00E52AD4" w:rsidRDefault="00E52AD4" w:rsidP="00E52AD4">
          <w:pPr>
            <w:pStyle w:val="TOC3"/>
            <w:spacing w:line="276" w:lineRule="auto"/>
            <w:rPr>
              <w:rFonts w:asciiTheme="minorHAnsi" w:eastAsiaTheme="minorEastAsia" w:hAnsiTheme="minorHAnsi"/>
              <w:sz w:val="24"/>
              <w:szCs w:val="24"/>
            </w:rPr>
          </w:pPr>
          <w:hyperlink w:anchor="_Toc216882634" w:history="1">
            <w:r w:rsidRPr="00AC448F">
              <w:rPr>
                <w:rStyle w:val="Hyperlink"/>
              </w:rPr>
              <w:t>1.D.1</w:t>
            </w:r>
            <w:r>
              <w:rPr>
                <w:webHidden/>
              </w:rPr>
              <w:tab/>
            </w:r>
            <w:r>
              <w:rPr>
                <w:webHidden/>
              </w:rPr>
              <w:fldChar w:fldCharType="begin"/>
            </w:r>
            <w:r>
              <w:rPr>
                <w:webHidden/>
              </w:rPr>
              <w:instrText xml:space="preserve"> PAGEREF _Toc216882634 \h </w:instrText>
            </w:r>
            <w:r>
              <w:rPr>
                <w:webHidden/>
              </w:rPr>
            </w:r>
            <w:r>
              <w:rPr>
                <w:webHidden/>
              </w:rPr>
              <w:fldChar w:fldCharType="separate"/>
            </w:r>
            <w:r w:rsidR="007D02E4">
              <w:rPr>
                <w:webHidden/>
              </w:rPr>
              <w:t>57</w:t>
            </w:r>
            <w:r>
              <w:rPr>
                <w:webHidden/>
              </w:rPr>
              <w:fldChar w:fldCharType="end"/>
            </w:r>
          </w:hyperlink>
        </w:p>
        <w:p w14:paraId="29C57611" w14:textId="30A43A46" w:rsidR="00E52AD4" w:rsidRDefault="00E52AD4" w:rsidP="00E52AD4">
          <w:pPr>
            <w:pStyle w:val="TOC3"/>
            <w:spacing w:line="276" w:lineRule="auto"/>
            <w:rPr>
              <w:rFonts w:asciiTheme="minorHAnsi" w:eastAsiaTheme="minorEastAsia" w:hAnsiTheme="minorHAnsi"/>
              <w:sz w:val="24"/>
              <w:szCs w:val="24"/>
            </w:rPr>
          </w:pPr>
          <w:hyperlink w:anchor="_Toc216882635" w:history="1">
            <w:r w:rsidRPr="00AC448F">
              <w:rPr>
                <w:rStyle w:val="Hyperlink"/>
              </w:rPr>
              <w:t>1.D.2</w:t>
            </w:r>
            <w:r>
              <w:rPr>
                <w:webHidden/>
              </w:rPr>
              <w:tab/>
            </w:r>
            <w:r>
              <w:rPr>
                <w:webHidden/>
              </w:rPr>
              <w:fldChar w:fldCharType="begin"/>
            </w:r>
            <w:r>
              <w:rPr>
                <w:webHidden/>
              </w:rPr>
              <w:instrText xml:space="preserve"> PAGEREF _Toc216882635 \h </w:instrText>
            </w:r>
            <w:r>
              <w:rPr>
                <w:webHidden/>
              </w:rPr>
            </w:r>
            <w:r>
              <w:rPr>
                <w:webHidden/>
              </w:rPr>
              <w:fldChar w:fldCharType="separate"/>
            </w:r>
            <w:r w:rsidR="007D02E4">
              <w:rPr>
                <w:webHidden/>
              </w:rPr>
              <w:t>59</w:t>
            </w:r>
            <w:r>
              <w:rPr>
                <w:webHidden/>
              </w:rPr>
              <w:fldChar w:fldCharType="end"/>
            </w:r>
          </w:hyperlink>
        </w:p>
        <w:p w14:paraId="174F24C6" w14:textId="1EEBCF1D" w:rsidR="00E52AD4" w:rsidRDefault="00E52AD4" w:rsidP="00E52AD4">
          <w:pPr>
            <w:pStyle w:val="TOC3"/>
            <w:spacing w:line="276" w:lineRule="auto"/>
            <w:rPr>
              <w:rFonts w:asciiTheme="minorHAnsi" w:eastAsiaTheme="minorEastAsia" w:hAnsiTheme="minorHAnsi"/>
              <w:sz w:val="24"/>
              <w:szCs w:val="24"/>
            </w:rPr>
          </w:pPr>
          <w:hyperlink w:anchor="_Toc216882636" w:history="1">
            <w:r w:rsidRPr="00AC448F">
              <w:rPr>
                <w:rStyle w:val="Hyperlink"/>
              </w:rPr>
              <w:t>1.D.3</w:t>
            </w:r>
            <w:r>
              <w:rPr>
                <w:webHidden/>
              </w:rPr>
              <w:tab/>
            </w:r>
            <w:r>
              <w:rPr>
                <w:webHidden/>
              </w:rPr>
              <w:fldChar w:fldCharType="begin"/>
            </w:r>
            <w:r>
              <w:rPr>
                <w:webHidden/>
              </w:rPr>
              <w:instrText xml:space="preserve"> PAGEREF _Toc216882636 \h </w:instrText>
            </w:r>
            <w:r>
              <w:rPr>
                <w:webHidden/>
              </w:rPr>
            </w:r>
            <w:r>
              <w:rPr>
                <w:webHidden/>
              </w:rPr>
              <w:fldChar w:fldCharType="separate"/>
            </w:r>
            <w:r w:rsidR="007D02E4">
              <w:rPr>
                <w:webHidden/>
              </w:rPr>
              <w:t>62</w:t>
            </w:r>
            <w:r>
              <w:rPr>
                <w:webHidden/>
              </w:rPr>
              <w:fldChar w:fldCharType="end"/>
            </w:r>
          </w:hyperlink>
        </w:p>
        <w:p w14:paraId="5242750E" w14:textId="2DA5A625" w:rsidR="00E52AD4" w:rsidRDefault="00E52AD4" w:rsidP="00E52AD4">
          <w:pPr>
            <w:pStyle w:val="TOC3"/>
            <w:spacing w:line="276" w:lineRule="auto"/>
            <w:rPr>
              <w:rFonts w:asciiTheme="minorHAnsi" w:eastAsiaTheme="minorEastAsia" w:hAnsiTheme="minorHAnsi"/>
              <w:sz w:val="24"/>
              <w:szCs w:val="24"/>
            </w:rPr>
          </w:pPr>
          <w:hyperlink w:anchor="_Toc216882637" w:history="1">
            <w:r w:rsidRPr="00AC448F">
              <w:rPr>
                <w:rStyle w:val="Hyperlink"/>
              </w:rPr>
              <w:t>1.D.4</w:t>
            </w:r>
            <w:r>
              <w:rPr>
                <w:webHidden/>
              </w:rPr>
              <w:tab/>
            </w:r>
            <w:r>
              <w:rPr>
                <w:webHidden/>
              </w:rPr>
              <w:fldChar w:fldCharType="begin"/>
            </w:r>
            <w:r>
              <w:rPr>
                <w:webHidden/>
              </w:rPr>
              <w:instrText xml:space="preserve"> PAGEREF _Toc216882637 \h </w:instrText>
            </w:r>
            <w:r>
              <w:rPr>
                <w:webHidden/>
              </w:rPr>
            </w:r>
            <w:r>
              <w:rPr>
                <w:webHidden/>
              </w:rPr>
              <w:fldChar w:fldCharType="separate"/>
            </w:r>
            <w:r w:rsidR="007D02E4">
              <w:rPr>
                <w:webHidden/>
              </w:rPr>
              <w:t>64</w:t>
            </w:r>
            <w:r>
              <w:rPr>
                <w:webHidden/>
              </w:rPr>
              <w:fldChar w:fldCharType="end"/>
            </w:r>
          </w:hyperlink>
        </w:p>
        <w:p w14:paraId="5A916B9B" w14:textId="60EDE6E1"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38" w:history="1">
            <w:r w:rsidRPr="00AC448F">
              <w:rPr>
                <w:rStyle w:val="Hyperlink"/>
                <w:noProof/>
              </w:rPr>
              <w:t>MISSION SPOTLIGHT #4</w:t>
            </w:r>
            <w:r>
              <w:rPr>
                <w:noProof/>
                <w:webHidden/>
              </w:rPr>
              <w:tab/>
            </w:r>
            <w:r>
              <w:rPr>
                <w:noProof/>
                <w:webHidden/>
              </w:rPr>
              <w:fldChar w:fldCharType="begin"/>
            </w:r>
            <w:r>
              <w:rPr>
                <w:noProof/>
                <w:webHidden/>
              </w:rPr>
              <w:instrText xml:space="preserve"> PAGEREF _Toc216882638 \h </w:instrText>
            </w:r>
            <w:r>
              <w:rPr>
                <w:noProof/>
                <w:webHidden/>
              </w:rPr>
            </w:r>
            <w:r>
              <w:rPr>
                <w:noProof/>
                <w:webHidden/>
              </w:rPr>
              <w:fldChar w:fldCharType="separate"/>
            </w:r>
            <w:r w:rsidR="007D02E4">
              <w:rPr>
                <w:noProof/>
                <w:webHidden/>
              </w:rPr>
              <w:t>69</w:t>
            </w:r>
            <w:r>
              <w:rPr>
                <w:noProof/>
                <w:webHidden/>
              </w:rPr>
              <w:fldChar w:fldCharType="end"/>
            </w:r>
          </w:hyperlink>
        </w:p>
        <w:p w14:paraId="17DA0B21" w14:textId="48E62075" w:rsidR="00E52AD4" w:rsidRDefault="00E52AD4" w:rsidP="00E52AD4">
          <w:pPr>
            <w:pStyle w:val="TOC1"/>
            <w:spacing w:after="0" w:line="276" w:lineRule="auto"/>
            <w:rPr>
              <w:rFonts w:asciiTheme="minorHAnsi" w:eastAsiaTheme="minorEastAsia" w:hAnsiTheme="minorHAnsi"/>
              <w:noProof/>
              <w:sz w:val="24"/>
              <w:szCs w:val="24"/>
            </w:rPr>
          </w:pPr>
          <w:hyperlink w:anchor="_Toc216882639" w:history="1">
            <w:r w:rsidRPr="00AC448F">
              <w:rPr>
                <w:rStyle w:val="Hyperlink"/>
                <w:noProof/>
              </w:rPr>
              <w:t>CONCLUSION</w:t>
            </w:r>
            <w:r>
              <w:rPr>
                <w:noProof/>
                <w:webHidden/>
              </w:rPr>
              <w:tab/>
            </w:r>
            <w:r>
              <w:rPr>
                <w:noProof/>
                <w:webHidden/>
              </w:rPr>
              <w:fldChar w:fldCharType="begin"/>
            </w:r>
            <w:r>
              <w:rPr>
                <w:noProof/>
                <w:webHidden/>
              </w:rPr>
              <w:instrText xml:space="preserve"> PAGEREF _Toc216882639 \h </w:instrText>
            </w:r>
            <w:r>
              <w:rPr>
                <w:noProof/>
                <w:webHidden/>
              </w:rPr>
            </w:r>
            <w:r>
              <w:rPr>
                <w:noProof/>
                <w:webHidden/>
              </w:rPr>
              <w:fldChar w:fldCharType="separate"/>
            </w:r>
            <w:r w:rsidR="007D02E4">
              <w:rPr>
                <w:noProof/>
                <w:webHidden/>
              </w:rPr>
              <w:t>70</w:t>
            </w:r>
            <w:r>
              <w:rPr>
                <w:noProof/>
                <w:webHidden/>
              </w:rPr>
              <w:fldChar w:fldCharType="end"/>
            </w:r>
          </w:hyperlink>
        </w:p>
        <w:p w14:paraId="22E9A118" w14:textId="36CADBB5" w:rsidR="00E52AD4" w:rsidRDefault="00E52AD4" w:rsidP="00E52AD4">
          <w:pPr>
            <w:pStyle w:val="TOC1"/>
            <w:spacing w:after="0" w:line="276" w:lineRule="auto"/>
            <w:rPr>
              <w:rFonts w:asciiTheme="minorHAnsi" w:eastAsiaTheme="minorEastAsia" w:hAnsiTheme="minorHAnsi"/>
              <w:noProof/>
              <w:sz w:val="24"/>
              <w:szCs w:val="24"/>
            </w:rPr>
          </w:pPr>
          <w:hyperlink w:anchor="_Toc216882640" w:history="1">
            <w:r w:rsidRPr="00AC448F">
              <w:rPr>
                <w:rStyle w:val="Hyperlink"/>
                <w:noProof/>
              </w:rPr>
              <w:t>ADDENDA</w:t>
            </w:r>
            <w:r>
              <w:rPr>
                <w:noProof/>
                <w:webHidden/>
              </w:rPr>
              <w:tab/>
            </w:r>
            <w:r>
              <w:rPr>
                <w:noProof/>
                <w:webHidden/>
              </w:rPr>
              <w:fldChar w:fldCharType="begin"/>
            </w:r>
            <w:r>
              <w:rPr>
                <w:noProof/>
                <w:webHidden/>
              </w:rPr>
              <w:instrText xml:space="preserve"> PAGEREF _Toc216882640 \h </w:instrText>
            </w:r>
            <w:r>
              <w:rPr>
                <w:noProof/>
                <w:webHidden/>
              </w:rPr>
            </w:r>
            <w:r>
              <w:rPr>
                <w:noProof/>
                <w:webHidden/>
              </w:rPr>
              <w:fldChar w:fldCharType="separate"/>
            </w:r>
            <w:r w:rsidR="007D02E4">
              <w:rPr>
                <w:noProof/>
                <w:webHidden/>
              </w:rPr>
              <w:t>73</w:t>
            </w:r>
            <w:r>
              <w:rPr>
                <w:noProof/>
                <w:webHidden/>
              </w:rPr>
              <w:fldChar w:fldCharType="end"/>
            </w:r>
          </w:hyperlink>
        </w:p>
        <w:p w14:paraId="77D5E0B8" w14:textId="07EEA428"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41" w:history="1">
            <w:r w:rsidRPr="00AC448F">
              <w:rPr>
                <w:rStyle w:val="Hyperlink"/>
                <w:noProof/>
              </w:rPr>
              <w:t>RESPONSE TO PRFR FINDINGS</w:t>
            </w:r>
            <w:r>
              <w:rPr>
                <w:noProof/>
                <w:webHidden/>
              </w:rPr>
              <w:tab/>
            </w:r>
            <w:r>
              <w:rPr>
                <w:noProof/>
                <w:webHidden/>
              </w:rPr>
              <w:fldChar w:fldCharType="begin"/>
            </w:r>
            <w:r>
              <w:rPr>
                <w:noProof/>
                <w:webHidden/>
              </w:rPr>
              <w:instrText xml:space="preserve"> PAGEREF _Toc216882641 \h </w:instrText>
            </w:r>
            <w:r>
              <w:rPr>
                <w:noProof/>
                <w:webHidden/>
              </w:rPr>
            </w:r>
            <w:r>
              <w:rPr>
                <w:noProof/>
                <w:webHidden/>
              </w:rPr>
              <w:fldChar w:fldCharType="separate"/>
            </w:r>
            <w:r w:rsidR="007D02E4">
              <w:rPr>
                <w:noProof/>
                <w:webHidden/>
              </w:rPr>
              <w:t>73</w:t>
            </w:r>
            <w:r>
              <w:rPr>
                <w:noProof/>
                <w:webHidden/>
              </w:rPr>
              <w:fldChar w:fldCharType="end"/>
            </w:r>
          </w:hyperlink>
        </w:p>
        <w:p w14:paraId="631AEC3A" w14:textId="74B38BB8" w:rsidR="00E52AD4" w:rsidRDefault="00E52AD4" w:rsidP="00E52AD4">
          <w:pPr>
            <w:pStyle w:val="TOC2"/>
            <w:tabs>
              <w:tab w:val="right" w:leader="dot" w:pos="9350"/>
            </w:tabs>
            <w:spacing w:after="0" w:line="276" w:lineRule="auto"/>
            <w:rPr>
              <w:rFonts w:asciiTheme="minorHAnsi" w:eastAsiaTheme="minorEastAsia" w:hAnsiTheme="minorHAnsi"/>
              <w:noProof/>
              <w:sz w:val="24"/>
              <w:szCs w:val="24"/>
            </w:rPr>
          </w:pPr>
          <w:hyperlink w:anchor="_Toc216882642" w:history="1">
            <w:r w:rsidRPr="00AC448F">
              <w:rPr>
                <w:rStyle w:val="Hyperlink"/>
                <w:noProof/>
              </w:rPr>
              <w:t>DISTANCE EDUCATION</w:t>
            </w:r>
            <w:r>
              <w:rPr>
                <w:noProof/>
                <w:webHidden/>
              </w:rPr>
              <w:tab/>
            </w:r>
            <w:r>
              <w:rPr>
                <w:noProof/>
                <w:webHidden/>
              </w:rPr>
              <w:fldChar w:fldCharType="begin"/>
            </w:r>
            <w:r>
              <w:rPr>
                <w:noProof/>
                <w:webHidden/>
              </w:rPr>
              <w:instrText xml:space="preserve"> PAGEREF _Toc216882642 \h </w:instrText>
            </w:r>
            <w:r>
              <w:rPr>
                <w:noProof/>
                <w:webHidden/>
              </w:rPr>
            </w:r>
            <w:r>
              <w:rPr>
                <w:noProof/>
                <w:webHidden/>
              </w:rPr>
              <w:fldChar w:fldCharType="separate"/>
            </w:r>
            <w:r w:rsidR="007D02E4">
              <w:rPr>
                <w:noProof/>
                <w:webHidden/>
              </w:rPr>
              <w:t>78</w:t>
            </w:r>
            <w:r>
              <w:rPr>
                <w:noProof/>
                <w:webHidden/>
              </w:rPr>
              <w:fldChar w:fldCharType="end"/>
            </w:r>
          </w:hyperlink>
        </w:p>
        <w:p w14:paraId="06A78DFF" w14:textId="1AE550CD" w:rsidR="00950C5D" w:rsidRDefault="00663C60" w:rsidP="00E52AD4">
          <w:pPr>
            <w:pStyle w:val="TOC1"/>
            <w:rPr>
              <w:noProof/>
            </w:rPr>
          </w:pPr>
          <w:r w:rsidRPr="3E986B19">
            <w:rPr>
              <w:noProof/>
            </w:rPr>
            <w:fldChar w:fldCharType="end"/>
          </w:r>
        </w:p>
      </w:sdtContent>
    </w:sdt>
    <w:p w14:paraId="55F060E1" w14:textId="7B8A6091" w:rsidR="00303194" w:rsidRPr="00950C5D" w:rsidRDefault="00303194" w:rsidP="00E52AD4">
      <w:pPr>
        <w:pStyle w:val="TOC1"/>
        <w:rPr>
          <w:rFonts w:eastAsiaTheme="minorEastAsia"/>
          <w:noProof/>
          <w:sz w:val="24"/>
          <w:szCs w:val="24"/>
        </w:rPr>
      </w:pPr>
      <w:r>
        <w:br w:type="page"/>
      </w:r>
    </w:p>
    <w:p w14:paraId="4D99A754" w14:textId="2818AEA3" w:rsidR="00215321" w:rsidRPr="007A1E91" w:rsidRDefault="084623FF" w:rsidP="007A1E91">
      <w:pPr>
        <w:pStyle w:val="Heading1"/>
      </w:pPr>
      <w:bookmarkStart w:id="0" w:name="_Toc216882609"/>
      <w:r w:rsidRPr="007A1E91">
        <w:t>INSTITUTIONAL OVERVIEW</w:t>
      </w:r>
      <w:bookmarkEnd w:id="0"/>
      <w:r w:rsidRPr="007A1E91">
        <w:t xml:space="preserve"> </w:t>
      </w:r>
    </w:p>
    <w:p w14:paraId="3B92F342" w14:textId="77777777" w:rsidR="00215321" w:rsidRPr="00CB4989" w:rsidRDefault="00215321" w:rsidP="00BD71C7">
      <w:pPr>
        <w:rPr>
          <w:rFonts w:eastAsiaTheme="minorEastAsia"/>
          <w:b/>
          <w:bCs/>
          <w:color w:val="D73F09"/>
        </w:rPr>
      </w:pPr>
    </w:p>
    <w:p w14:paraId="1AB52D57" w14:textId="77777777" w:rsidR="00215321" w:rsidRPr="00CB4989" w:rsidRDefault="00215321" w:rsidP="009C2223">
      <w:pPr>
        <w:pStyle w:val="Heading4"/>
      </w:pPr>
      <w:r w:rsidRPr="00CB4989">
        <w:t>OREGON STATE UNIVERSITY</w:t>
      </w:r>
    </w:p>
    <w:p w14:paraId="33993314" w14:textId="28E32FBF" w:rsidR="00215321" w:rsidRPr="005E4E55" w:rsidRDefault="64483AAD" w:rsidP="005E4E55">
      <w:r w:rsidRPr="005E4E55">
        <w:t>Founded in 1868 and recognized as one of only three land</w:t>
      </w:r>
      <w:r w:rsidR="00F94E72" w:rsidRPr="005E4E55">
        <w:t>-</w:t>
      </w:r>
      <w:r w:rsidRPr="005E4E55">
        <w:t>, sea</w:t>
      </w:r>
      <w:r w:rsidR="00F94E72" w:rsidRPr="005E4E55">
        <w:t>-</w:t>
      </w:r>
      <w:r w:rsidRPr="005E4E55">
        <w:t>, space</w:t>
      </w:r>
      <w:r w:rsidR="00F94E72" w:rsidRPr="005E4E55">
        <w:t>-</w:t>
      </w:r>
      <w:r w:rsidRPr="005E4E55">
        <w:t xml:space="preserve">, and </w:t>
      </w:r>
      <w:r w:rsidR="00F94E72" w:rsidRPr="005E4E55">
        <w:t>sun-</w:t>
      </w:r>
      <w:r w:rsidRPr="005E4E55">
        <w:t>grant universities in the U.S., Oregon State University is an internationally renowned public research institution</w:t>
      </w:r>
      <w:r w:rsidR="008C0792">
        <w:t xml:space="preserve"> that draws</w:t>
      </w:r>
      <w:r w:rsidRPr="005E4E55">
        <w:t xml:space="preserve"> students from all 50 states and more than 100 countries. The foundational pursuits of research preeminence, innovation, transformative education, outreach and engagement, global impact, access, affordability, and inclusive excellence underpin Oregon State</w:t>
      </w:r>
      <w:r w:rsidR="003F6E7A">
        <w:t>’</w:t>
      </w:r>
      <w:r w:rsidRPr="005E4E55">
        <w:t>s mission and vision</w:t>
      </w:r>
      <w:r w:rsidR="00AE6FE5" w:rsidRPr="005E4E55">
        <w:t>,</w:t>
      </w:r>
      <w:r w:rsidRPr="005E4E55">
        <w:t xml:space="preserve"> guide priorities and actions</w:t>
      </w:r>
      <w:r w:rsidR="00AE6FE5" w:rsidRPr="005E4E55">
        <w:t>,</w:t>
      </w:r>
      <w:r w:rsidRPr="005E4E55">
        <w:t xml:space="preserve"> and are visible in OSU</w:t>
      </w:r>
      <w:r w:rsidR="003F6E7A">
        <w:t>’</w:t>
      </w:r>
      <w:r w:rsidRPr="005E4E55">
        <w:t xml:space="preserve">s offerings and achievements. </w:t>
      </w:r>
    </w:p>
    <w:p w14:paraId="17496341" w14:textId="77777777" w:rsidR="00215321" w:rsidRPr="005E4E55" w:rsidRDefault="00215321" w:rsidP="005E4E55">
      <w:r w:rsidRPr="005E4E55">
        <w:t xml:space="preserve"> </w:t>
      </w:r>
    </w:p>
    <w:p w14:paraId="7571780C" w14:textId="3D2CF081" w:rsidR="00215321" w:rsidRPr="005E4E55" w:rsidRDefault="084623FF" w:rsidP="005E4E55">
      <w:r w:rsidRPr="005E4E55">
        <w:t>OSU is Oregon</w:t>
      </w:r>
      <w:r w:rsidR="003F6E7A">
        <w:t>’</w:t>
      </w:r>
      <w:r w:rsidRPr="005E4E55">
        <w:t xml:space="preserve">s statewide university, with its main campus in Corvallis, the OSU-Cascades campus in Bend, the Hatfield Marine Science Center in Newport, the Portland Center, and a presence </w:t>
      </w:r>
      <w:r w:rsidR="00F94E72" w:rsidRPr="005E4E55">
        <w:t>at</w:t>
      </w:r>
      <w:r w:rsidRPr="005E4E55">
        <w:t xml:space="preserve"> Eastern Oregon University </w:t>
      </w:r>
      <w:r w:rsidR="00F94E72" w:rsidRPr="005E4E55">
        <w:t>in La Grande</w:t>
      </w:r>
      <w:r w:rsidR="008C0792">
        <w:t>,</w:t>
      </w:r>
      <w:r w:rsidR="00F94E72" w:rsidRPr="005E4E55">
        <w:t xml:space="preserve"> </w:t>
      </w:r>
      <w:r w:rsidRPr="005E4E55">
        <w:t>where several programs are offered. Oregon State supports programming in all 36 of Oregon</w:t>
      </w:r>
      <w:r w:rsidR="003F6E7A">
        <w:t>’</w:t>
      </w:r>
      <w:r w:rsidRPr="005E4E55">
        <w:t>s counties</w:t>
      </w:r>
      <w:r w:rsidR="00F94E72" w:rsidRPr="005E4E55">
        <w:t xml:space="preserve"> and the Confederated Tribes of Warm Springs Reservation</w:t>
      </w:r>
      <w:r w:rsidRPr="005E4E55">
        <w:t xml:space="preserve">, including </w:t>
      </w:r>
      <w:r w:rsidR="00F94E72" w:rsidRPr="005E4E55">
        <w:t xml:space="preserve">14 </w:t>
      </w:r>
      <w:r w:rsidR="00A5645B" w:rsidRPr="005E4E55">
        <w:t xml:space="preserve">Agricultural </w:t>
      </w:r>
      <w:r w:rsidRPr="005E4E55">
        <w:t xml:space="preserve">Research and Extension </w:t>
      </w:r>
      <w:r w:rsidR="00A5645B" w:rsidRPr="005E4E55">
        <w:t>Centers</w:t>
      </w:r>
      <w:r w:rsidRPr="005E4E55">
        <w:t xml:space="preserve"> and </w:t>
      </w:r>
      <w:r w:rsidR="00674A31" w:rsidRPr="005E4E55">
        <w:t xml:space="preserve">10 </w:t>
      </w:r>
      <w:r w:rsidRPr="005E4E55">
        <w:t xml:space="preserve">research forests. The university delivers more than 120 online degrees and programs through its nationally ranked Ecampus platform. </w:t>
      </w:r>
    </w:p>
    <w:p w14:paraId="1D17507C" w14:textId="77777777" w:rsidR="00215321" w:rsidRPr="005E4E55" w:rsidRDefault="00215321" w:rsidP="005E4E55">
      <w:r w:rsidRPr="005E4E55">
        <w:t xml:space="preserve"> </w:t>
      </w:r>
    </w:p>
    <w:p w14:paraId="22775CB9" w14:textId="7A3D4C6B" w:rsidR="00215321" w:rsidRPr="005E4E55" w:rsidRDefault="065A1D83" w:rsidP="005E4E55">
      <w:r>
        <w:t>Fall 2025 marked 29 consecutive years of enrollment growth at OSU. As Oregon</w:t>
      </w:r>
      <w:r w:rsidR="003F6E7A">
        <w:t>’</w:t>
      </w:r>
      <w:r>
        <w:t xml:space="preserve">s largest public four-year university, OSU serves more than 38,000 undergraduate and graduate students through nearly </w:t>
      </w:r>
      <w:proofErr w:type="gramStart"/>
      <w:r>
        <w:t>200 degree</w:t>
      </w:r>
      <w:proofErr w:type="gramEnd"/>
      <w:r>
        <w:t xml:space="preserve"> programs offered by its 11 academic colleges, the Honors College, and the Office of Graduate Education. The academic colleges are Agricultural Sciences; Business; Earth, Ocean, and Atmospheric Sciences; Education; Engineering; Forestry; Health; Liberal Arts; Pharmacy; Science; and Veterinary Medicine. OSU has more than 230,000 living alumni representing nearly 120 countries, including almost 135,000 who live in Oregon. </w:t>
      </w:r>
    </w:p>
    <w:p w14:paraId="582CD71C" w14:textId="77777777" w:rsidR="00215321" w:rsidRPr="005E4E55" w:rsidRDefault="00215321" w:rsidP="005E4E55"/>
    <w:p w14:paraId="4B4525F6" w14:textId="1EDCA606" w:rsidR="00215321" w:rsidRPr="005E4E55" w:rsidRDefault="64483AAD" w:rsidP="005E4E55">
      <w:r w:rsidRPr="005E4E55">
        <w:t xml:space="preserve">University graduates are crucial in powering the workforce across the state, particularly in high-demand industries such as health care, technology, education, and advanced manufacturing. By equipping students with relevant skills and practical experience, OSU prepares graduates </w:t>
      </w:r>
      <w:r w:rsidR="0029194D" w:rsidRPr="005E4E55">
        <w:t>to transition</w:t>
      </w:r>
      <w:r w:rsidRPr="005E4E55">
        <w:t xml:space="preserve"> seamlessly into critical roles employers often struggle to fill. Consequently, Oregon State has become a preferred hiring partner for leading global corporations, including </w:t>
      </w:r>
      <w:r w:rsidR="00162A49" w:rsidRPr="005E4E55">
        <w:t>Adidas</w:t>
      </w:r>
      <w:r w:rsidRPr="005E4E55">
        <w:t xml:space="preserve">, Amazon, Apple, Boeing, Coach, Dell, Deloitte, Google, HP, Intel, Nike, NVIDIA, Pixar, and Tesla. </w:t>
      </w:r>
    </w:p>
    <w:p w14:paraId="36CE3193" w14:textId="77777777" w:rsidR="00215321" w:rsidRPr="005E4E55" w:rsidRDefault="00215321" w:rsidP="005E4E55">
      <w:r w:rsidRPr="005E4E55">
        <w:t xml:space="preserve"> </w:t>
      </w:r>
    </w:p>
    <w:p w14:paraId="1F509AC3" w14:textId="3151711E" w:rsidR="00215321" w:rsidRPr="005E4E55" w:rsidRDefault="5A3B6E74" w:rsidP="005E4E55">
      <w:r w:rsidRPr="005E4E55">
        <w:t>In addition, OSU frequently collaborates with local businesses, government agencies, and community organizations to align its curricula with evolving workforce demands and to ensure graduates are ready to meet emerging challenges. As a result, OSU alumni provide industry leadership, help mitigate labor shortages, support economic growth, and strengthen Oregon</w:t>
      </w:r>
      <w:r w:rsidR="003F6E7A">
        <w:t>’</w:t>
      </w:r>
      <w:r w:rsidRPr="005E4E55">
        <w:t xml:space="preserve">s ability to compete in a rapidly changing job market. </w:t>
      </w:r>
    </w:p>
    <w:p w14:paraId="724DF3D1" w14:textId="17ED307B" w:rsidR="00215321" w:rsidRPr="005E4E55" w:rsidRDefault="00215321" w:rsidP="005E4E55"/>
    <w:p w14:paraId="338F95FB" w14:textId="4B83A706" w:rsidR="00215321" w:rsidRPr="005E4E55" w:rsidRDefault="64483AAD" w:rsidP="005E4E55">
      <w:r w:rsidRPr="005E4E55">
        <w:t>The median mid-career salary of an Oregon State graduate is $124,000, more than double the average salary of the state</w:t>
      </w:r>
      <w:r w:rsidR="003F6E7A">
        <w:t>’</w:t>
      </w:r>
      <w:r w:rsidRPr="005E4E55">
        <w:t xml:space="preserve">s workforce. The contributions of </w:t>
      </w:r>
      <w:r w:rsidR="003A6646">
        <w:t>OSU</w:t>
      </w:r>
      <w:r w:rsidR="003A6646" w:rsidRPr="005E4E55">
        <w:t xml:space="preserve"> </w:t>
      </w:r>
      <w:r w:rsidRPr="005E4E55">
        <w:t>alumni to the state</w:t>
      </w:r>
      <w:r w:rsidR="003F6E7A">
        <w:t>’</w:t>
      </w:r>
      <w:r w:rsidRPr="005E4E55">
        <w:t xml:space="preserve">s workforce and tax base are considerable. Over </w:t>
      </w:r>
      <w:r w:rsidR="008C0792">
        <w:t>40 years</w:t>
      </w:r>
      <w:r w:rsidRPr="005E4E55">
        <w:t xml:space="preserve"> (the length of a typical career), OSU alumni will support and sustain more than 1.4 million jobs, generate $258.5 billion in economic impact, and contribute $15.6 billion in local and state taxes.</w:t>
      </w:r>
    </w:p>
    <w:p w14:paraId="26799E2B" w14:textId="77777777" w:rsidR="00215321" w:rsidRPr="005E4E55" w:rsidRDefault="00215321" w:rsidP="005E4E55">
      <w:r w:rsidRPr="005E4E55">
        <w:t xml:space="preserve"> </w:t>
      </w:r>
    </w:p>
    <w:p w14:paraId="22B5A540" w14:textId="16ED76FE" w:rsidR="00215321" w:rsidRPr="005E4E55" w:rsidRDefault="64483AAD" w:rsidP="005E4E55">
      <w:r w:rsidRPr="005E4E55">
        <w:t xml:space="preserve">The university has an annual budget of $1.85 billion, with </w:t>
      </w:r>
      <w:r w:rsidR="00CB217E" w:rsidRPr="005E4E55">
        <w:t xml:space="preserve">more than </w:t>
      </w:r>
      <w:r w:rsidRPr="005E4E55">
        <w:t xml:space="preserve">9,000 employees, plus an additional 300 temporary employees and nearly 8,000 student employees annually. OSU makes an extraordinary $3.5 billion annual impact on </w:t>
      </w:r>
      <w:r w:rsidR="003A6646">
        <w:t xml:space="preserve">the </w:t>
      </w:r>
      <w:r w:rsidRPr="005E4E55">
        <w:t>Oregon economy through operations, capital projects, wages, student spending, and visitor spending. This powerful ripple effect supports local and statewide economies.</w:t>
      </w:r>
    </w:p>
    <w:p w14:paraId="2D91429F" w14:textId="77777777" w:rsidR="00215321" w:rsidRPr="005E4E55" w:rsidRDefault="00215321" w:rsidP="005E4E55">
      <w:r w:rsidRPr="005E4E55">
        <w:t xml:space="preserve"> </w:t>
      </w:r>
    </w:p>
    <w:p w14:paraId="38B59458" w14:textId="31CD9C69" w:rsidR="00215321" w:rsidRPr="005E4E55" w:rsidRDefault="00215321" w:rsidP="005E4E55">
      <w:r w:rsidRPr="005E4E55">
        <w:t xml:space="preserve">OSU is currently </w:t>
      </w:r>
      <w:r w:rsidR="003A6646">
        <w:t>making</w:t>
      </w:r>
      <w:r w:rsidR="003A6646" w:rsidRPr="005E4E55">
        <w:t xml:space="preserve"> </w:t>
      </w:r>
      <w:r w:rsidRPr="005E4E55">
        <w:t>a transformational leap forward in amplifying and catalyzing excellence. Over the last decade, OSU</w:t>
      </w:r>
      <w:r w:rsidR="003F6E7A">
        <w:t>’</w:t>
      </w:r>
      <w:r w:rsidRPr="005E4E55">
        <w:t>s researchers and innovators have focused efforts on addressing global challenges through innovative, transdisciplinary collaboration across the sciences, engineering, arts, social sciences, and humanities. In FY24, faculty-led research expenditures reached a record-breaking $422 million, reflecting a remarkable 34.5% growth over the past five years.</w:t>
      </w:r>
    </w:p>
    <w:p w14:paraId="2908D1DB" w14:textId="77777777" w:rsidR="00215321" w:rsidRPr="005E4E55" w:rsidRDefault="00215321" w:rsidP="005E4E55"/>
    <w:p w14:paraId="365EB9E1" w14:textId="007B8843" w:rsidR="00BC1768" w:rsidRPr="005E4E55" w:rsidRDefault="54D59812" w:rsidP="00BC1768">
      <w:pPr>
        <w:rPr>
          <w:rFonts w:eastAsia="Aptos" w:cs="Aptos"/>
        </w:rPr>
      </w:pPr>
      <w:r>
        <w:t xml:space="preserve">Oregon State publicly launched </w:t>
      </w:r>
      <w:hyperlink r:id="rId10">
        <w:r w:rsidRPr="54D59812">
          <w:rPr>
            <w:rStyle w:val="Hyperlink"/>
          </w:rPr>
          <w:t>Believe It: The Campaign for Oregon State University</w:t>
        </w:r>
      </w:hyperlink>
      <w:r>
        <w:t xml:space="preserve"> in 2022, led by the OSU Foundation. This $1.75 billion campaign is the university</w:t>
      </w:r>
      <w:r w:rsidR="003F6E7A">
        <w:t>’</w:t>
      </w:r>
      <w:r>
        <w:t xml:space="preserve">s second comprehensive fundraising campaign and the first to include engagement goals, aimed at strengthening the Oregon State community by growing and deepening the involvement of alumni and other supporters. </w:t>
      </w:r>
      <w:r w:rsidRPr="54D59812">
        <w:rPr>
          <w:rFonts w:eastAsia="Aptos" w:cs="Aptos"/>
        </w:rPr>
        <w:t xml:space="preserve">In 2025, the </w:t>
      </w:r>
      <w:r w:rsidR="003A6646">
        <w:rPr>
          <w:rFonts w:eastAsia="Aptos" w:cs="Aptos"/>
        </w:rPr>
        <w:t xml:space="preserve">OSU </w:t>
      </w:r>
      <w:r w:rsidRPr="54D59812">
        <w:rPr>
          <w:rFonts w:eastAsia="Aptos" w:cs="Aptos"/>
        </w:rPr>
        <w:t>Foundation</w:t>
      </w:r>
      <w:r w:rsidR="003F6E7A">
        <w:rPr>
          <w:rFonts w:eastAsia="Aptos" w:cs="Aptos"/>
        </w:rPr>
        <w:t>’</w:t>
      </w:r>
      <w:r w:rsidRPr="54D59812">
        <w:rPr>
          <w:rFonts w:eastAsia="Aptos" w:cs="Aptos"/>
        </w:rPr>
        <w:t>s endowment surpassed $</w:t>
      </w:r>
      <w:r w:rsidR="00AD32B4" w:rsidRPr="54D59812">
        <w:rPr>
          <w:rFonts w:eastAsia="Aptos" w:cs="Aptos"/>
        </w:rPr>
        <w:t>1</w:t>
      </w:r>
      <w:r w:rsidR="00AD32B4">
        <w:rPr>
          <w:rFonts w:eastAsia="Aptos" w:cs="Aptos"/>
        </w:rPr>
        <w:t xml:space="preserve"> billion</w:t>
      </w:r>
      <w:r w:rsidRPr="54D59812">
        <w:rPr>
          <w:rFonts w:eastAsia="Aptos" w:cs="Aptos"/>
        </w:rPr>
        <w:t>.</w:t>
      </w:r>
    </w:p>
    <w:p w14:paraId="68FB4D7F" w14:textId="77777777" w:rsidR="00215321" w:rsidRPr="005E4E55" w:rsidRDefault="00215321" w:rsidP="005E4E55"/>
    <w:p w14:paraId="0BD8E399" w14:textId="341E25D5" w:rsidR="00215321" w:rsidRPr="005E4E55" w:rsidRDefault="00215321" w:rsidP="005E4E55">
      <w:r w:rsidRPr="005E4E55">
        <w:t>As a member of the Pac-12 Conference, OSU offers NCAA Division I sports</w:t>
      </w:r>
      <w:r w:rsidR="003A6646">
        <w:t>,</w:t>
      </w:r>
      <w:r w:rsidRPr="005E4E55">
        <w:t xml:space="preserve"> and more than 500 student-athletes </w:t>
      </w:r>
      <w:r w:rsidR="003A6646">
        <w:t>achieve</w:t>
      </w:r>
      <w:r w:rsidR="003A6646" w:rsidRPr="005E4E55">
        <w:t xml:space="preserve"> </w:t>
      </w:r>
      <w:r w:rsidRPr="005E4E55">
        <w:t xml:space="preserve">excellence in the classroom, </w:t>
      </w:r>
      <w:r w:rsidR="00156889">
        <w:t xml:space="preserve">on the </w:t>
      </w:r>
      <w:r w:rsidRPr="005E4E55">
        <w:t xml:space="preserve">playing fields, and </w:t>
      </w:r>
      <w:r w:rsidR="00156889">
        <w:t xml:space="preserve">in the </w:t>
      </w:r>
      <w:r w:rsidRPr="005E4E55">
        <w:t>community.</w:t>
      </w:r>
    </w:p>
    <w:p w14:paraId="1AA00B9F" w14:textId="77777777" w:rsidR="00215321" w:rsidRPr="00CB4989" w:rsidRDefault="00215321" w:rsidP="00BD71C7">
      <w:pPr>
        <w:pStyle w:val="NoSpacing"/>
        <w:spacing w:line="240" w:lineRule="auto"/>
        <w:rPr>
          <w:rFonts w:ascii="Aptos" w:eastAsiaTheme="minorEastAsia" w:hAnsi="Aptos"/>
        </w:rPr>
      </w:pPr>
      <w:r w:rsidRPr="00CB4989">
        <w:rPr>
          <w:rFonts w:ascii="Aptos" w:eastAsiaTheme="minorEastAsia" w:hAnsi="Aptos"/>
        </w:rPr>
        <w:t xml:space="preserve"> </w:t>
      </w:r>
    </w:p>
    <w:p w14:paraId="08EA9E98" w14:textId="77777777" w:rsidR="00215321" w:rsidRPr="00CB4989" w:rsidRDefault="00215321" w:rsidP="009C2223">
      <w:pPr>
        <w:pStyle w:val="Heading4"/>
      </w:pPr>
      <w:r w:rsidRPr="00CB4989">
        <w:t>STRATEGIC PLAN</w:t>
      </w:r>
    </w:p>
    <w:p w14:paraId="2BD2D9CD" w14:textId="09794C0C" w:rsidR="00215321" w:rsidRPr="00CB4989" w:rsidRDefault="64483AAD" w:rsidP="005E4E55">
      <w:r w:rsidRPr="00CB4989">
        <w:t>For over two decades, OSU has followed a practice of systematic strategic planning, with new plans developed approximately every five years to guide sustained progress. The university</w:t>
      </w:r>
      <w:r w:rsidR="003F6E7A">
        <w:t>’</w:t>
      </w:r>
      <w:r w:rsidRPr="00CB4989">
        <w:t>s current plan</w:t>
      </w:r>
      <w:r w:rsidR="000932E8">
        <w:t xml:space="preserve"> </w:t>
      </w:r>
      <w:r w:rsidRPr="00CB4989">
        <w:t>—</w:t>
      </w:r>
      <w:r w:rsidR="000932E8">
        <w:t xml:space="preserve"> </w:t>
      </w:r>
      <w:r w:rsidRPr="00CB4989">
        <w:t>its most ambitious yet</w:t>
      </w:r>
      <w:r w:rsidR="000932E8">
        <w:t xml:space="preserve"> </w:t>
      </w:r>
      <w:r w:rsidRPr="00CB4989">
        <w:t>—</w:t>
      </w:r>
      <w:r w:rsidR="000932E8">
        <w:t xml:space="preserve"> </w:t>
      </w:r>
      <w:r w:rsidRPr="00CB4989">
        <w:t xml:space="preserve">is driven by the imperative </w:t>
      </w:r>
      <w:r w:rsidR="00156889">
        <w:t>to contribute to</w:t>
      </w:r>
      <w:r w:rsidR="00156889" w:rsidRPr="00CB4989">
        <w:t xml:space="preserve"> </w:t>
      </w:r>
      <w:r w:rsidRPr="00CB4989">
        <w:t xml:space="preserve">civic </w:t>
      </w:r>
      <w:r w:rsidR="00156889">
        <w:t>life</w:t>
      </w:r>
      <w:r w:rsidRPr="00CB4989">
        <w:t xml:space="preserve">. An intensely focused plan, </w:t>
      </w:r>
      <w:hyperlink r:id="rId11">
        <w:r w:rsidRPr="00CB4989">
          <w:rPr>
            <w:rStyle w:val="Hyperlink"/>
            <w:rFonts w:eastAsiaTheme="minorEastAsia"/>
            <w:i/>
            <w:iCs/>
            <w:color w:val="467886"/>
          </w:rPr>
          <w:t>Prosperity Widely Shared</w:t>
        </w:r>
      </w:hyperlink>
      <w:r w:rsidRPr="00CB4989">
        <w:t xml:space="preserve"> offers an achievable vision: that humankind can equitably and sustainably prosper, and Oregon State will be a catalyst for that prosperity.</w:t>
      </w:r>
    </w:p>
    <w:p w14:paraId="52FA6A3C" w14:textId="77777777" w:rsidR="00215321" w:rsidRPr="00CB4989" w:rsidRDefault="00215321" w:rsidP="005E4E55">
      <w:r w:rsidRPr="00CB4989">
        <w:t xml:space="preserve"> </w:t>
      </w:r>
    </w:p>
    <w:p w14:paraId="6BCA54B0" w14:textId="0575A88E" w:rsidR="00215321" w:rsidRPr="00CB4989" w:rsidRDefault="00215321" w:rsidP="005E4E55">
      <w:r w:rsidRPr="00CB4989">
        <w:t>The university</w:t>
      </w:r>
      <w:r w:rsidR="003F6E7A">
        <w:t>’</w:t>
      </w:r>
      <w:r w:rsidRPr="00CB4989">
        <w:t>s strategic direction and collaborative vision value the strengths of diverse physical and human geographies: urban and rural</w:t>
      </w:r>
      <w:r w:rsidR="00156889">
        <w:t xml:space="preserve"> areas</w:t>
      </w:r>
      <w:r w:rsidRPr="00CB4989">
        <w:t xml:space="preserve">; sovereign Tribal </w:t>
      </w:r>
      <w:r w:rsidR="00D62617" w:rsidRPr="00CB4989">
        <w:t>nations</w:t>
      </w:r>
      <w:r w:rsidRPr="00CB4989">
        <w:t>; small and large</w:t>
      </w:r>
      <w:r w:rsidR="00156889">
        <w:t xml:space="preserve"> </w:t>
      </w:r>
      <w:r w:rsidR="00156889" w:rsidRPr="00CB4989">
        <w:t>businesses</w:t>
      </w:r>
      <w:r w:rsidRPr="00CB4989">
        <w:t>; farms and ranches; ocean</w:t>
      </w:r>
      <w:r w:rsidR="00734378">
        <w:t>s and</w:t>
      </w:r>
      <w:r w:rsidRPr="00CB4989">
        <w:t xml:space="preserve"> coast</w:t>
      </w:r>
      <w:r w:rsidR="00734378">
        <w:t>s</w:t>
      </w:r>
      <w:r w:rsidRPr="00CB4989">
        <w:t>, forest</w:t>
      </w:r>
      <w:r w:rsidR="00734378">
        <w:t>s</w:t>
      </w:r>
      <w:r w:rsidRPr="00CB4989">
        <w:t>, mountains, and desert</w:t>
      </w:r>
      <w:r w:rsidR="007E52CE">
        <w:t>s</w:t>
      </w:r>
      <w:r w:rsidRPr="00CB4989">
        <w:t>;</w:t>
      </w:r>
      <w:r w:rsidR="00AE6FE5">
        <w:t xml:space="preserve"> and</w:t>
      </w:r>
      <w:r w:rsidRPr="00CB4989">
        <w:t xml:space="preserve"> </w:t>
      </w:r>
      <w:r w:rsidR="00D62617">
        <w:t xml:space="preserve">K-12 </w:t>
      </w:r>
      <w:r w:rsidRPr="00CB4989">
        <w:t>schools and community colleges. And it is deeply human and hopeful</w:t>
      </w:r>
      <w:r w:rsidR="000932E8">
        <w:t xml:space="preserve"> </w:t>
      </w:r>
      <w:r w:rsidRPr="00CB4989">
        <w:t>—</w:t>
      </w:r>
      <w:r w:rsidR="000932E8">
        <w:t xml:space="preserve"> </w:t>
      </w:r>
      <w:r w:rsidRPr="00CB4989">
        <w:t xml:space="preserve">celebrating interconnectedness, upholding the dignity of every person, and offering a way forward for </w:t>
      </w:r>
      <w:r w:rsidR="00E35172">
        <w:t>the</w:t>
      </w:r>
      <w:r w:rsidRPr="00CB4989">
        <w:t xml:space="preserve"> state, the nation, and the world.</w:t>
      </w:r>
    </w:p>
    <w:p w14:paraId="4C1FDC6C" w14:textId="77777777" w:rsidR="00215321" w:rsidRPr="00CB4989" w:rsidRDefault="00215321" w:rsidP="005E4E55">
      <w:r w:rsidRPr="00CB4989">
        <w:t xml:space="preserve"> </w:t>
      </w:r>
    </w:p>
    <w:p w14:paraId="32D4A667" w14:textId="0B6E1418" w:rsidR="00215321" w:rsidRPr="00CB4989" w:rsidRDefault="00215321" w:rsidP="005E4E55">
      <w:r w:rsidRPr="00CB4989">
        <w:t>Three strategic goals guide the university, building on its long</w:t>
      </w:r>
      <w:r w:rsidR="00D62617">
        <w:t>-</w:t>
      </w:r>
      <w:r w:rsidRPr="00CB4989">
        <w:t>standing and emerging institutional strengths. Oregon State University will become:</w:t>
      </w:r>
    </w:p>
    <w:p w14:paraId="23008B92" w14:textId="5BFE3CC0" w:rsidR="00215321" w:rsidRPr="005E4E55" w:rsidRDefault="64483AAD" w:rsidP="005E4E55">
      <w:pPr>
        <w:pStyle w:val="ListBullet1"/>
        <w:rPr>
          <w:b/>
          <w:bCs/>
        </w:rPr>
      </w:pPr>
      <w:r w:rsidRPr="005E4E55">
        <w:rPr>
          <w:b/>
          <w:bCs/>
        </w:rPr>
        <w:t>A university focused on big discoveries that drive big solutions</w:t>
      </w:r>
      <w:r w:rsidR="00D62617" w:rsidRPr="005E4E55">
        <w:rPr>
          <w:b/>
          <w:bCs/>
        </w:rPr>
        <w:t>.</w:t>
      </w:r>
      <w:r w:rsidRPr="005E4E55">
        <w:rPr>
          <w:b/>
          <w:bCs/>
        </w:rPr>
        <w:t xml:space="preserve"> </w:t>
      </w:r>
    </w:p>
    <w:p w14:paraId="66F724D2" w14:textId="3DB8A38D" w:rsidR="00215321" w:rsidRPr="005E4E55" w:rsidRDefault="64483AAD" w:rsidP="005E4E55">
      <w:pPr>
        <w:pStyle w:val="ListBullet1"/>
        <w:rPr>
          <w:b/>
          <w:bCs/>
        </w:rPr>
      </w:pPr>
      <w:r w:rsidRPr="005E4E55">
        <w:rPr>
          <w:b/>
          <w:bCs/>
        </w:rPr>
        <w:t>A university where every student graduates</w:t>
      </w:r>
      <w:r w:rsidR="00D62617" w:rsidRPr="005E4E55">
        <w:rPr>
          <w:b/>
          <w:bCs/>
        </w:rPr>
        <w:t>.</w:t>
      </w:r>
    </w:p>
    <w:p w14:paraId="324C82C0" w14:textId="1D15C7FA" w:rsidR="00215321" w:rsidRPr="005E4E55" w:rsidRDefault="64483AAD" w:rsidP="005E4E55">
      <w:pPr>
        <w:pStyle w:val="ListBullet1"/>
        <w:rPr>
          <w:b/>
          <w:bCs/>
        </w:rPr>
      </w:pPr>
      <w:r w:rsidRPr="005E4E55">
        <w:rPr>
          <w:b/>
          <w:bCs/>
        </w:rPr>
        <w:t>A university that fuels a thriving world</w:t>
      </w:r>
      <w:r w:rsidR="00D62617" w:rsidRPr="005E4E55">
        <w:rPr>
          <w:b/>
          <w:bCs/>
        </w:rPr>
        <w:t>.</w:t>
      </w:r>
    </w:p>
    <w:p w14:paraId="3C40E042" w14:textId="77777777" w:rsidR="00215321" w:rsidRPr="00CB4989" w:rsidRDefault="00215321" w:rsidP="00BD71C7">
      <w:pPr>
        <w:pStyle w:val="NoSpacing"/>
        <w:spacing w:line="240" w:lineRule="auto"/>
        <w:rPr>
          <w:rFonts w:ascii="Aptos" w:eastAsiaTheme="minorEastAsia" w:hAnsi="Aptos"/>
          <w:b/>
          <w:bCs/>
        </w:rPr>
      </w:pPr>
    </w:p>
    <w:p w14:paraId="1FE81C05" w14:textId="77777777" w:rsidR="00215321" w:rsidRPr="00CB4989" w:rsidRDefault="00215321" w:rsidP="009C2223">
      <w:pPr>
        <w:pStyle w:val="Heading4"/>
      </w:pPr>
      <w:r w:rsidRPr="00CB4989">
        <w:t>LEADERSHIP</w:t>
      </w:r>
    </w:p>
    <w:p w14:paraId="2687AFB4" w14:textId="0D7F1F8C" w:rsidR="00215321" w:rsidRPr="005E4E55" w:rsidRDefault="00215321" w:rsidP="005E4E55">
      <w:r w:rsidRPr="005E4E55">
        <w:t xml:space="preserve">A 17-person </w:t>
      </w:r>
      <w:hyperlink r:id="rId12">
        <w:r w:rsidRPr="005E4E55">
          <w:rPr>
            <w:rStyle w:val="Hyperlink"/>
          </w:rPr>
          <w:t>Board of Trustees</w:t>
        </w:r>
      </w:hyperlink>
      <w:r w:rsidRPr="005E4E55">
        <w:t xml:space="preserve"> governs the university and works to advance its strategic plan. Trustees are appointed by the </w:t>
      </w:r>
      <w:r w:rsidR="00D62617" w:rsidRPr="005E4E55">
        <w:t xml:space="preserve">governor </w:t>
      </w:r>
      <w:r w:rsidRPr="005E4E55">
        <w:t xml:space="preserve">and approved by the Oregon State Senate. OSU President Jayathi Murthy serves as </w:t>
      </w:r>
      <w:r w:rsidRPr="00D93199">
        <w:t>ex officio</w:t>
      </w:r>
      <w:r w:rsidRPr="005E4E55">
        <w:t xml:space="preserve"> to the </w:t>
      </w:r>
      <w:r w:rsidR="00D62617" w:rsidRPr="005E4E55">
        <w:t>board</w:t>
      </w:r>
      <w:r w:rsidR="00156889">
        <w:t>,</w:t>
      </w:r>
      <w:r w:rsidR="00D62617" w:rsidRPr="005E4E55">
        <w:t xml:space="preserve"> </w:t>
      </w:r>
      <w:r w:rsidRPr="005E4E55">
        <w:t>which also includes student, faculty, and staff positions.</w:t>
      </w:r>
    </w:p>
    <w:p w14:paraId="3E6C5599" w14:textId="77777777" w:rsidR="00215321" w:rsidRPr="005E4E55" w:rsidRDefault="00215321" w:rsidP="005E4E55">
      <w:r w:rsidRPr="005E4E55">
        <w:t xml:space="preserve"> </w:t>
      </w:r>
    </w:p>
    <w:p w14:paraId="5D1C93D0" w14:textId="600C922A" w:rsidR="00215321" w:rsidRPr="005E4E55" w:rsidRDefault="065A1D83" w:rsidP="005E4E55">
      <w:hyperlink r:id="rId13">
        <w:r w:rsidRPr="065A1D83">
          <w:rPr>
            <w:rStyle w:val="Hyperlink"/>
          </w:rPr>
          <w:t>President Jayathi Y. Murthy</w:t>
        </w:r>
      </w:hyperlink>
      <w:r>
        <w:t xml:space="preserve"> began her service as Oregon State University</w:t>
      </w:r>
      <w:r w:rsidR="003F6E7A">
        <w:t>’</w:t>
      </w:r>
      <w:r>
        <w:t xml:space="preserve">s 16th </w:t>
      </w:r>
      <w:r w:rsidR="007E52CE">
        <w:t xml:space="preserve">president </w:t>
      </w:r>
      <w:r>
        <w:t xml:space="preserve">in September 2022. </w:t>
      </w:r>
      <w:hyperlink r:id="rId14">
        <w:r w:rsidRPr="065A1D83">
          <w:rPr>
            <w:rStyle w:val="Hyperlink"/>
          </w:rPr>
          <w:t>Provost and Executive Vice President Roy Haggerty</w:t>
        </w:r>
      </w:hyperlink>
      <w:r>
        <w:t xml:space="preserve"> joined OSU in July 2025 as the university</w:t>
      </w:r>
      <w:r w:rsidR="003F6E7A">
        <w:t>’</w:t>
      </w:r>
      <w:r>
        <w:t xml:space="preserve">s chief academic and operating officer. </w:t>
      </w:r>
    </w:p>
    <w:p w14:paraId="4EBCF3FA" w14:textId="77777777" w:rsidR="00390D1E" w:rsidRPr="00CB4989" w:rsidRDefault="00390D1E" w:rsidP="00BD71C7">
      <w:pPr>
        <w:rPr>
          <w:rFonts w:eastAsiaTheme="minorEastAsia"/>
        </w:rPr>
      </w:pPr>
    </w:p>
    <w:p w14:paraId="4680ABAE" w14:textId="36C58AB2" w:rsidR="00770AF8" w:rsidRPr="005953E9" w:rsidRDefault="54D86585" w:rsidP="007A1E91">
      <w:pPr>
        <w:pStyle w:val="Heading1"/>
      </w:pPr>
      <w:bookmarkStart w:id="1" w:name="_Toc216882610"/>
      <w:bookmarkStart w:id="2" w:name="_Hlk205813222"/>
      <w:r w:rsidRPr="005953E9">
        <w:t>PREFACE A: INSTITUTIONAL CHANGES SINCE LAST REPORT</w:t>
      </w:r>
      <w:bookmarkEnd w:id="1"/>
    </w:p>
    <w:p w14:paraId="15E46D4E" w14:textId="5146FA97" w:rsidR="00215321" w:rsidRPr="005E4E55" w:rsidRDefault="00215321" w:rsidP="005E4E55"/>
    <w:bookmarkEnd w:id="2"/>
    <w:p w14:paraId="7D1FA63D" w14:textId="7CE6C3C7" w:rsidR="00215321" w:rsidRPr="00CB4989" w:rsidRDefault="084623FF" w:rsidP="009C2223">
      <w:pPr>
        <w:pStyle w:val="Heading4"/>
      </w:pPr>
      <w:r>
        <w:t>ORGANIZATIONAL CHANGES</w:t>
      </w:r>
    </w:p>
    <w:p w14:paraId="67D2532E" w14:textId="1F087B86" w:rsidR="5FF2855E" w:rsidRPr="00CB4989" w:rsidRDefault="4B3CB781" w:rsidP="005E4E55">
      <w:r w:rsidRPr="4B3CB781">
        <w:rPr>
          <w:rStyle w:val="Heading5Char"/>
        </w:rPr>
        <w:t xml:space="preserve">College of Education. </w:t>
      </w:r>
      <w:r w:rsidRPr="4B3CB781">
        <w:t xml:space="preserve">In 2023, the College of Education reorganized from being a singular academic unit into two academic departments: the </w:t>
      </w:r>
      <w:r w:rsidR="00156889" w:rsidRPr="4B3CB781">
        <w:t xml:space="preserve">Department </w:t>
      </w:r>
      <w:r w:rsidRPr="4B3CB781">
        <w:t xml:space="preserve">of Counseling and Adult </w:t>
      </w:r>
      <w:r w:rsidR="005953E9">
        <w:t>and</w:t>
      </w:r>
      <w:r w:rsidR="005953E9" w:rsidRPr="4B3CB781">
        <w:t xml:space="preserve"> </w:t>
      </w:r>
      <w:r w:rsidRPr="4B3CB781">
        <w:t xml:space="preserve">Higher Education and the </w:t>
      </w:r>
      <w:r w:rsidR="00156889" w:rsidRPr="4B3CB781">
        <w:t xml:space="preserve">Department </w:t>
      </w:r>
      <w:r w:rsidRPr="4B3CB781">
        <w:t xml:space="preserve">of Educational Practice and Research. This reorganization </w:t>
      </w:r>
      <w:r w:rsidR="00156889">
        <w:t>improves</w:t>
      </w:r>
      <w:r w:rsidR="00156889" w:rsidRPr="4B3CB781">
        <w:t xml:space="preserve"> </w:t>
      </w:r>
      <w:r w:rsidRPr="4B3CB781">
        <w:t>efficiencies in academic program delivery for students, encourages collaboration and engagement, and provides a clearer connection to the overall OSU organizational structure.</w:t>
      </w:r>
    </w:p>
    <w:p w14:paraId="013FD2E2" w14:textId="4834166A" w:rsidR="5FF2855E" w:rsidRPr="00CB4989" w:rsidRDefault="5FF2855E" w:rsidP="005E4E55"/>
    <w:p w14:paraId="3E868983" w14:textId="6CCBEE78" w:rsidR="14FB2958" w:rsidRDefault="54D59812" w:rsidP="005E4E55">
      <w:pPr>
        <w:rPr>
          <w:b/>
          <w:bCs/>
        </w:rPr>
      </w:pPr>
      <w:r w:rsidRPr="54D59812">
        <w:rPr>
          <w:rStyle w:val="Heading5Char"/>
        </w:rPr>
        <w:t>Division of Educational Ventures.</w:t>
      </w:r>
      <w:r>
        <w:t xml:space="preserve"> In July 2023, the Division of Educational Ventures was launched to expand access to high-quality learning experiences and strengthen the university</w:t>
      </w:r>
      <w:r w:rsidR="003F6E7A">
        <w:t>’</w:t>
      </w:r>
      <w:r>
        <w:t>s role as an innovator in the delivery of educational pathways. The division merges already existing entrepreneurial units, including nationally ranked Oregon State Ecampus, which offers for-credit programs, to create new learning experiences that meet real-time student needs and workforce demands. Through collaboration with OSU colleges and industry leaders, the division develops innovative learning opportunities that give learners more affordable access to high-quality academic programs both online and in person.</w:t>
      </w:r>
    </w:p>
    <w:p w14:paraId="57D9F609" w14:textId="253EE7AF" w:rsidR="15A3B73C" w:rsidRDefault="15A3B73C" w:rsidP="005E4E55"/>
    <w:p w14:paraId="423978A8" w14:textId="1D6F272B" w:rsidR="00215321" w:rsidRPr="00CB4989" w:rsidRDefault="5FF2855E" w:rsidP="005E4E55">
      <w:r w:rsidRPr="00CB4989">
        <w:rPr>
          <w:rStyle w:val="Heading5Char"/>
        </w:rPr>
        <w:t>College of Health.</w:t>
      </w:r>
      <w:r w:rsidRPr="00CB4989">
        <w:t xml:space="preserve"> In 2024, the College of Public Health and Human Sciences underwent a name change and reorganization. Now known as the College of Health, </w:t>
      </w:r>
      <w:r w:rsidR="001A2DB8">
        <w:t>it</w:t>
      </w:r>
      <w:r w:rsidRPr="00CB4989">
        <w:t xml:space="preserve"> remains focused on lifelong health and well-being for every person, family, and community in Oregon, the nation, and the world. The reorganization </w:t>
      </w:r>
      <w:r w:rsidR="001C0249">
        <w:t>created</w:t>
      </w:r>
      <w:r w:rsidRPr="00CB4989">
        <w:t xml:space="preserve"> three schools within the college: Exercise, Sport, and Hea</w:t>
      </w:r>
      <w:r w:rsidR="00CF6E2D">
        <w:t>l</w:t>
      </w:r>
      <w:r w:rsidRPr="00CB4989">
        <w:t xml:space="preserve">th Sciences; Human Development and Family Sciences; </w:t>
      </w:r>
      <w:r w:rsidR="00C1697E">
        <w:t xml:space="preserve">and </w:t>
      </w:r>
      <w:r w:rsidRPr="00CB4989">
        <w:t>Nutrition and Public Health.</w:t>
      </w:r>
    </w:p>
    <w:p w14:paraId="31D6A0AB" w14:textId="77777777" w:rsidR="00215321" w:rsidRPr="00CB4989" w:rsidRDefault="00215321" w:rsidP="005E4E55">
      <w:pPr>
        <w:rPr>
          <w:b/>
          <w:bCs/>
        </w:rPr>
      </w:pPr>
    </w:p>
    <w:p w14:paraId="11DE9F95" w14:textId="6FCEC5F9" w:rsidR="00215321" w:rsidRPr="00CB4989" w:rsidRDefault="00215321" w:rsidP="005E4E55">
      <w:r w:rsidRPr="00CB4989">
        <w:rPr>
          <w:rStyle w:val="Heading5Char"/>
        </w:rPr>
        <w:t>Division of Research and Innovation.</w:t>
      </w:r>
      <w:r w:rsidRPr="00CB4989">
        <w:t xml:space="preserve"> In 2024, the Office of Research officially expanded its portfolio to better support research growth at the </w:t>
      </w:r>
      <w:r w:rsidR="001C0249" w:rsidRPr="00CB4989">
        <w:t xml:space="preserve">university </w:t>
      </w:r>
      <w:r w:rsidR="00156889">
        <w:t>and to</w:t>
      </w:r>
      <w:r w:rsidRPr="00CB4989">
        <w:t xml:space="preserve"> place greater emphasis on economic development and industry relations. Now called the Division of Research and Innovation, the unit collaborates with faculty researchers, students</w:t>
      </w:r>
      <w:r w:rsidR="00C1697E">
        <w:t>,</w:t>
      </w:r>
      <w:r w:rsidRPr="00CB4989">
        <w:t xml:space="preserve"> and industry leaders in transdisciplinary teams across the sciences, engineering, arts, social sciences</w:t>
      </w:r>
      <w:r w:rsidR="00C1697E">
        <w:t>,</w:t>
      </w:r>
      <w:r w:rsidRPr="00CB4989">
        <w:t xml:space="preserve"> and humanities to create equitable, sustainable prosperity in Oregon, across the U.S.</w:t>
      </w:r>
      <w:r w:rsidR="001A2DB8">
        <w:t>,</w:t>
      </w:r>
      <w:r w:rsidRPr="00CB4989">
        <w:t xml:space="preserve"> and beyond.</w:t>
      </w:r>
    </w:p>
    <w:p w14:paraId="249CDA57" w14:textId="77777777" w:rsidR="00215321" w:rsidRPr="00CB4989" w:rsidRDefault="00215321" w:rsidP="005E4E55">
      <w:pPr>
        <w:rPr>
          <w:b/>
          <w:bCs/>
        </w:rPr>
      </w:pPr>
    </w:p>
    <w:p w14:paraId="01E11336" w14:textId="52578068" w:rsidR="00215321" w:rsidRPr="00CB4989" w:rsidRDefault="39154F4C" w:rsidP="005E4E55">
      <w:r w:rsidRPr="39154F4C">
        <w:rPr>
          <w:rStyle w:val="Heading5Char"/>
        </w:rPr>
        <w:t>Division of Academic Affairs.</w:t>
      </w:r>
      <w:r w:rsidRPr="39154F4C">
        <w:t xml:space="preserve"> The Office of Academic Affairs </w:t>
      </w:r>
      <w:r w:rsidR="00156889">
        <w:t xml:space="preserve">has </w:t>
      </w:r>
      <w:r w:rsidRPr="39154F4C">
        <w:t xml:space="preserve">expanded </w:t>
      </w:r>
      <w:r w:rsidR="00156889">
        <w:t>significantly</w:t>
      </w:r>
      <w:r w:rsidRPr="39154F4C">
        <w:t xml:space="preserve">. In spring 2024, the </w:t>
      </w:r>
      <w:r w:rsidR="001C0249" w:rsidRPr="39154F4C">
        <w:t xml:space="preserve">vice provost for faculty affairs </w:t>
      </w:r>
      <w:r w:rsidRPr="39154F4C">
        <w:t>position was eliminated, and the Office of Faculty Affairs was folded into the Office of Academic Affairs. This change marked the return of the university</w:t>
      </w:r>
      <w:r w:rsidR="003F6E7A">
        <w:t>’</w:t>
      </w:r>
      <w:r w:rsidRPr="39154F4C">
        <w:t xml:space="preserve">s faculty affairs portfolio to </w:t>
      </w:r>
      <w:r w:rsidR="001C0249" w:rsidRPr="39154F4C">
        <w:t>Academic Affairs</w:t>
      </w:r>
      <w:r w:rsidRPr="39154F4C">
        <w:t xml:space="preserve">, where it </w:t>
      </w:r>
      <w:r w:rsidR="001A2DB8">
        <w:t>was</w:t>
      </w:r>
      <w:r w:rsidR="001A2DB8" w:rsidRPr="39154F4C">
        <w:t xml:space="preserve"> </w:t>
      </w:r>
      <w:r w:rsidRPr="39154F4C">
        <w:t xml:space="preserve">until 2019. In spring 2025, the Graduate School was reorganized: the </w:t>
      </w:r>
      <w:r w:rsidR="001C0249" w:rsidRPr="39154F4C">
        <w:t xml:space="preserve">vice provost and dean </w:t>
      </w:r>
      <w:r w:rsidRPr="39154F4C">
        <w:t xml:space="preserve">position </w:t>
      </w:r>
      <w:proofErr w:type="gramStart"/>
      <w:r w:rsidRPr="39154F4C">
        <w:t>was</w:t>
      </w:r>
      <w:proofErr w:type="gramEnd"/>
      <w:r w:rsidRPr="39154F4C">
        <w:t xml:space="preserve"> eliminated, graduate admissions employees moved to the Division of Enrollment Management, IT employees moved to University Information and Technology, and the remaining employees moved to Academic Affairs under the leadership of a dean who oversees the new Office of Graduate Education. With these changes, the Office of Academic Affairs was renamed the Division of Academic Affairs.</w:t>
      </w:r>
    </w:p>
    <w:p w14:paraId="32AABFE2" w14:textId="77777777" w:rsidR="00215321" w:rsidRPr="00CB4989" w:rsidRDefault="00215321" w:rsidP="005E4E55">
      <w:pPr>
        <w:rPr>
          <w:b/>
          <w:bCs/>
        </w:rPr>
      </w:pPr>
    </w:p>
    <w:p w14:paraId="5B8FFC98" w14:textId="7BF68FD6" w:rsidR="00215321" w:rsidRPr="00CB4989" w:rsidRDefault="00215321" w:rsidP="005E4E55">
      <w:r w:rsidRPr="00CB4989">
        <w:rPr>
          <w:rStyle w:val="Heading5Char"/>
        </w:rPr>
        <w:t>Division of Student Affairs.</w:t>
      </w:r>
      <w:r w:rsidRPr="00CB4989">
        <w:t xml:space="preserve"> In spring 2025, the Division of Student Affairs was moved from the Office of the Provost and Executive Vice President to the Office of the President, with the senior leader transitioning </w:t>
      </w:r>
      <w:r w:rsidR="007414C0">
        <w:t>from</w:t>
      </w:r>
      <w:r w:rsidR="007414C0" w:rsidRPr="00CB4989">
        <w:t xml:space="preserve"> </w:t>
      </w:r>
      <w:r w:rsidR="001C0249" w:rsidRPr="00CB4989">
        <w:t>vice</w:t>
      </w:r>
      <w:r w:rsidR="007414C0">
        <w:t xml:space="preserve"> provost</w:t>
      </w:r>
      <w:r w:rsidR="001C0249" w:rsidRPr="00CB4989">
        <w:t xml:space="preserve"> </w:t>
      </w:r>
      <w:r w:rsidR="007414C0">
        <w:t>to</w:t>
      </w:r>
      <w:r w:rsidR="007414C0" w:rsidRPr="00CB4989">
        <w:t xml:space="preserve"> </w:t>
      </w:r>
      <w:r w:rsidR="001C0249" w:rsidRPr="00CB4989">
        <w:t xml:space="preserve">vice </w:t>
      </w:r>
      <w:r w:rsidR="007414C0" w:rsidRPr="00CB4989">
        <w:t>president</w:t>
      </w:r>
      <w:r w:rsidRPr="00CB4989">
        <w:t xml:space="preserve">. </w:t>
      </w:r>
    </w:p>
    <w:p w14:paraId="3DDA4C9A" w14:textId="77777777" w:rsidR="00215321" w:rsidRPr="00CB4989" w:rsidRDefault="00215321" w:rsidP="005E4E55">
      <w:pPr>
        <w:rPr>
          <w:b/>
          <w:bCs/>
        </w:rPr>
      </w:pPr>
    </w:p>
    <w:p w14:paraId="7AB993AC" w14:textId="5B90D613" w:rsidR="00215321" w:rsidRPr="00CB4989" w:rsidRDefault="14FB2958" w:rsidP="005E4E55">
      <w:r w:rsidRPr="14FB2958">
        <w:rPr>
          <w:rStyle w:val="Heading5Char"/>
        </w:rPr>
        <w:t>University Human Resources</w:t>
      </w:r>
      <w:r w:rsidRPr="14FB2958">
        <w:rPr>
          <w:b/>
          <w:bCs/>
        </w:rPr>
        <w:t>.</w:t>
      </w:r>
      <w:r w:rsidRPr="14FB2958">
        <w:t xml:space="preserve"> In spring 2025, University Human Resources moved from the Office of the Provost to the Division of Finance and Administration, where it </w:t>
      </w:r>
      <w:r w:rsidR="001C0249">
        <w:t xml:space="preserve">had </w:t>
      </w:r>
      <w:r w:rsidR="001A2DB8">
        <w:t>been</w:t>
      </w:r>
      <w:r w:rsidR="001A2DB8" w:rsidRPr="14FB2958">
        <w:t xml:space="preserve"> </w:t>
      </w:r>
      <w:r w:rsidRPr="14FB2958">
        <w:t xml:space="preserve">until summer 2023. The </w:t>
      </w:r>
      <w:r w:rsidR="001C0249" w:rsidRPr="14FB2958">
        <w:t xml:space="preserve">chief human resources officer </w:t>
      </w:r>
      <w:r w:rsidRPr="14FB2958">
        <w:t xml:space="preserve">now reports to the </w:t>
      </w:r>
      <w:r w:rsidR="001C0249" w:rsidRPr="14FB2958">
        <w:t>vice president for finance and administration</w:t>
      </w:r>
      <w:r w:rsidRPr="14FB2958">
        <w:t xml:space="preserve">. Since 2023 and going forward, the CHRO has a </w:t>
      </w:r>
      <w:r w:rsidR="007414C0" w:rsidRPr="14FB2958">
        <w:t>dotted</w:t>
      </w:r>
      <w:r w:rsidR="007414C0">
        <w:t>-</w:t>
      </w:r>
      <w:r w:rsidRPr="14FB2958">
        <w:t>line</w:t>
      </w:r>
      <w:r w:rsidR="001C0249">
        <w:t xml:space="preserve"> report</w:t>
      </w:r>
      <w:r w:rsidRPr="14FB2958">
        <w:t xml:space="preserve"> to the </w:t>
      </w:r>
      <w:r w:rsidR="001C0249" w:rsidRPr="14FB2958">
        <w:t>provost and executive vice president</w:t>
      </w:r>
      <w:r w:rsidRPr="14FB2958">
        <w:t>.</w:t>
      </w:r>
    </w:p>
    <w:p w14:paraId="466E77D3" w14:textId="77777777" w:rsidR="009D030F" w:rsidRDefault="009D030F" w:rsidP="005E4E55"/>
    <w:p w14:paraId="57F0285D" w14:textId="7206027E" w:rsidR="009D030F" w:rsidRPr="00CB4989" w:rsidRDefault="009D030F" w:rsidP="005E4E55">
      <w:r w:rsidRPr="00CB4989">
        <w:rPr>
          <w:rStyle w:val="Heading5Char"/>
        </w:rPr>
        <w:t>Mission and Impact.</w:t>
      </w:r>
      <w:r w:rsidRPr="00CB4989">
        <w:t xml:space="preserve"> In summer 2025, the Office of Institutional Diversity and </w:t>
      </w:r>
      <w:r w:rsidR="007414C0">
        <w:t xml:space="preserve">the </w:t>
      </w:r>
      <w:r w:rsidRPr="00CB4989">
        <w:t xml:space="preserve">Office of Equal Opportunity and Access were </w:t>
      </w:r>
      <w:r>
        <w:t>reorganized within a new Mission and Impact portfolio, where each office will continue to operate independently.</w:t>
      </w:r>
      <w:r w:rsidRPr="00CB4989">
        <w:t xml:space="preserve"> </w:t>
      </w:r>
      <w:r>
        <w:t>T</w:t>
      </w:r>
      <w:r w:rsidRPr="00CB4989">
        <w:t xml:space="preserve">he </w:t>
      </w:r>
      <w:r w:rsidR="001C0249" w:rsidRPr="00CB4989">
        <w:t xml:space="preserve">vice president and chief diversity officer </w:t>
      </w:r>
      <w:r>
        <w:t>role was expanded to create a new</w:t>
      </w:r>
      <w:r w:rsidRPr="00CB4989">
        <w:t xml:space="preserve"> </w:t>
      </w:r>
      <w:r w:rsidR="001C0249" w:rsidRPr="00CB4989">
        <w:t>vice president for mission and impact</w:t>
      </w:r>
      <w:r w:rsidR="001C0249">
        <w:t xml:space="preserve"> </w:t>
      </w:r>
      <w:r>
        <w:t>role</w:t>
      </w:r>
      <w:r w:rsidR="007414C0">
        <w:t xml:space="preserve"> who leads</w:t>
      </w:r>
      <w:r>
        <w:t xml:space="preserve"> the Mission and Impact portfolio</w:t>
      </w:r>
      <w:r w:rsidRPr="00CB4989">
        <w:t xml:space="preserve">. The </w:t>
      </w:r>
      <w:r w:rsidR="001C0249" w:rsidRPr="00CB4989">
        <w:t xml:space="preserve">vice president </w:t>
      </w:r>
      <w:r w:rsidRPr="00CB4989">
        <w:t>will continue to lead implementation of the OSU Diversity Action Plan and advance OSU</w:t>
      </w:r>
      <w:r w:rsidR="003F6E7A">
        <w:t>’</w:t>
      </w:r>
      <w:r w:rsidRPr="00CB4989">
        <w:t>s mission and shared commitment to inclusive excellence.</w:t>
      </w:r>
    </w:p>
    <w:p w14:paraId="5F7C0F08" w14:textId="77CC1F70" w:rsidR="00215321" w:rsidRPr="00CB4989" w:rsidRDefault="00215321" w:rsidP="00BD71C7">
      <w:pPr>
        <w:rPr>
          <w:rFonts w:eastAsia="Aptos" w:cs="Aptos"/>
        </w:rPr>
      </w:pPr>
    </w:p>
    <w:p w14:paraId="35598B49" w14:textId="6CB78182" w:rsidR="00215321" w:rsidRPr="00CB4989" w:rsidRDefault="00EA7780" w:rsidP="009C2223">
      <w:pPr>
        <w:pStyle w:val="Heading4"/>
      </w:pPr>
      <w:r>
        <w:t>UNIVERSITYWIDE</w:t>
      </w:r>
      <w:r w:rsidR="084623FF">
        <w:t xml:space="preserve"> INITIATIVES</w:t>
      </w:r>
    </w:p>
    <w:p w14:paraId="47414024" w14:textId="3F0CA8AE" w:rsidR="00215321" w:rsidRPr="00CB4989" w:rsidRDefault="54D59812" w:rsidP="005E4E55">
      <w:r w:rsidRPr="54D59812">
        <w:rPr>
          <w:rStyle w:val="Heading5Char"/>
        </w:rPr>
        <w:t xml:space="preserve">Patricia Valian Reser Center for </w:t>
      </w:r>
      <w:proofErr w:type="gramStart"/>
      <w:r w:rsidRPr="54D59812">
        <w:rPr>
          <w:rStyle w:val="Heading5Char"/>
        </w:rPr>
        <w:t>the Creative</w:t>
      </w:r>
      <w:proofErr w:type="gramEnd"/>
      <w:r w:rsidRPr="54D59812">
        <w:rPr>
          <w:rStyle w:val="Heading5Char"/>
        </w:rPr>
        <w:t xml:space="preserve"> Arts.</w:t>
      </w:r>
      <w:r>
        <w:t xml:space="preserve"> In spring 2024, OSU opened the </w:t>
      </w:r>
      <w:hyperlink r:id="rId15">
        <w:r w:rsidRPr="54D59812">
          <w:rPr>
            <w:rStyle w:val="Hyperlink"/>
            <w:rFonts w:eastAsia="Aptos" w:cs="Aptos"/>
            <w:color w:val="467886"/>
          </w:rPr>
          <w:t>Patricia Valian Reser Center for the Creative Arts</w:t>
        </w:r>
      </w:hyperlink>
      <w:r>
        <w:t>, a 49,000-square-foot performing and visual arts center. Commonly known as PRAx, the center features six venues that present content by professional and student artists in music, theatre, movement arts, media, film, creative writing, and emerging media. Through performance, residency programs, and special initiatives that emphasize the relationships between the arts, science, and technology, PRAx advances the integration of arts and humanities with disciplines across the university.</w:t>
      </w:r>
    </w:p>
    <w:p w14:paraId="7ABBDFEA" w14:textId="3E3E68DD" w:rsidR="084623FF" w:rsidRDefault="084623FF" w:rsidP="005E4E55"/>
    <w:p w14:paraId="0FA2D06A" w14:textId="4DDD4D60" w:rsidR="084623FF" w:rsidRDefault="39154F4C" w:rsidP="005E4E55">
      <w:r w:rsidRPr="39154F4C">
        <w:rPr>
          <w:rStyle w:val="Heading5Char"/>
        </w:rPr>
        <w:t>OSU-Cascades.</w:t>
      </w:r>
      <w:r w:rsidRPr="39154F4C">
        <w:rPr>
          <w:b/>
          <w:bCs/>
        </w:rPr>
        <w:t xml:space="preserve"> </w:t>
      </w:r>
      <w:r w:rsidRPr="39154F4C">
        <w:t xml:space="preserve">The </w:t>
      </w:r>
      <w:r w:rsidR="00A84A1D">
        <w:t xml:space="preserve">Bend </w:t>
      </w:r>
      <w:r w:rsidRPr="39154F4C">
        <w:t xml:space="preserve">campus opened </w:t>
      </w:r>
      <w:r w:rsidR="00A84A1D">
        <w:t>a</w:t>
      </w:r>
      <w:r w:rsidR="00A84A1D" w:rsidRPr="39154F4C">
        <w:t xml:space="preserve"> </w:t>
      </w:r>
      <w:r w:rsidRPr="39154F4C">
        <w:t>new Student Success Center in spring 2025. The 17,500 square-foot building has spaces for study and tutoring, arts presentation</w:t>
      </w:r>
      <w:r w:rsidR="00A84A1D">
        <w:t>s</w:t>
      </w:r>
      <w:r w:rsidRPr="39154F4C">
        <w:t>, informal gathering</w:t>
      </w:r>
      <w:r w:rsidR="00A84A1D">
        <w:t>s</w:t>
      </w:r>
      <w:r w:rsidRPr="39154F4C">
        <w:t>, and student programming. The campus has also completed remediation of 14 acres of demolition landfill and installation of roads, utilities, and parking for the first phase of a public-private Innovation District.</w:t>
      </w:r>
    </w:p>
    <w:p w14:paraId="2D469001" w14:textId="77777777" w:rsidR="00215321" w:rsidRPr="00CB4989" w:rsidRDefault="00215321" w:rsidP="005E4E55"/>
    <w:p w14:paraId="070F318F" w14:textId="3258953E" w:rsidR="00215321" w:rsidRPr="00CB4989" w:rsidRDefault="64483AAD" w:rsidP="005E4E55">
      <w:r w:rsidRPr="00CB4989">
        <w:rPr>
          <w:rStyle w:val="Heading5Char"/>
        </w:rPr>
        <w:t>Core Education.</w:t>
      </w:r>
      <w:r w:rsidRPr="00CB4989">
        <w:t xml:space="preserve"> </w:t>
      </w:r>
      <w:hyperlink r:id="rId16">
        <w:r w:rsidRPr="00CB4989">
          <w:rPr>
            <w:rStyle w:val="Hyperlink"/>
            <w:rFonts w:eastAsia="Aptos" w:cs="Aptos"/>
            <w:color w:val="467886"/>
          </w:rPr>
          <w:t>Core Education</w:t>
        </w:r>
      </w:hyperlink>
      <w:r w:rsidRPr="00CB4989">
        <w:t xml:space="preserve"> is OSU</w:t>
      </w:r>
      <w:r w:rsidR="003F6E7A">
        <w:t>’</w:t>
      </w:r>
      <w:r w:rsidRPr="00CB4989">
        <w:t xml:space="preserve">s state-of-the-art, 21st-century-focused general education program that launched in summer 2025. In addition to </w:t>
      </w:r>
      <w:r w:rsidR="003F6E7A">
        <w:t xml:space="preserve">students’ </w:t>
      </w:r>
      <w:r w:rsidRPr="00CB4989">
        <w:t xml:space="preserve">academic majors, the program prepares </w:t>
      </w:r>
      <w:r w:rsidR="003F6E7A">
        <w:t>them</w:t>
      </w:r>
      <w:r w:rsidR="003F6E7A" w:rsidRPr="00CB4989">
        <w:t xml:space="preserve"> </w:t>
      </w:r>
      <w:r w:rsidRPr="00CB4989">
        <w:t>to be proactive members of society</w:t>
      </w:r>
      <w:r w:rsidR="007414C0">
        <w:t>,</w:t>
      </w:r>
      <w:r w:rsidRPr="00CB4989">
        <w:t xml:space="preserve"> ready to take on any challenge, solve </w:t>
      </w:r>
      <w:r w:rsidR="003F6E7A" w:rsidRPr="003F6E7A">
        <w:t>difficult</w:t>
      </w:r>
      <w:r w:rsidRPr="00CB4989">
        <w:t xml:space="preserve"> problems, and help build a better world. Core Education embeds career readiness and advancement as a signature element. </w:t>
      </w:r>
    </w:p>
    <w:p w14:paraId="6CED0174" w14:textId="77777777" w:rsidR="00215321" w:rsidRPr="00CB4989" w:rsidRDefault="00215321" w:rsidP="005E4E55">
      <w:r w:rsidRPr="00CB4989">
        <w:t xml:space="preserve"> </w:t>
      </w:r>
    </w:p>
    <w:p w14:paraId="5B5DBC6B" w14:textId="70B73C0A" w:rsidR="00215321" w:rsidRPr="00CB4989" w:rsidRDefault="14FB2958" w:rsidP="005E4E55">
      <w:r w:rsidRPr="14FB2958">
        <w:t xml:space="preserve">Core Education replaces the Baccalaureate Core following a multiyear curricular reform process involving faculty, students, </w:t>
      </w:r>
      <w:r w:rsidR="007D0EA4">
        <w:t>administrators</w:t>
      </w:r>
      <w:r w:rsidRPr="14FB2958">
        <w:t xml:space="preserve">, employers, alumni, and community college partners. The university came together to center reform efforts on students and on serving </w:t>
      </w:r>
      <w:r w:rsidR="003F6E7A">
        <w:t>OSU’s</w:t>
      </w:r>
      <w:r w:rsidR="003F6E7A" w:rsidRPr="14FB2958">
        <w:t xml:space="preserve"> </w:t>
      </w:r>
      <w:r w:rsidRPr="14FB2958">
        <w:t xml:space="preserve">land-grant mission. Core Education embeds high-impact practices, addresses the ever-changing needs of learners and graduates in the global society, and promotes critical thinking, information literacy, social and environmental justice, interdisciplinary teamwork, and communication. The foundational components of the program also align with the Core Transfer Map, a statewide tool </w:t>
      </w:r>
      <w:r w:rsidR="007414C0">
        <w:t>that</w:t>
      </w:r>
      <w:r w:rsidR="007414C0" w:rsidRPr="14FB2958">
        <w:t xml:space="preserve"> </w:t>
      </w:r>
      <w:r w:rsidRPr="14FB2958">
        <w:t>facilitate</w:t>
      </w:r>
      <w:r w:rsidR="007414C0">
        <w:t>s</w:t>
      </w:r>
      <w:r w:rsidRPr="14FB2958">
        <w:t xml:space="preserve"> </w:t>
      </w:r>
      <w:r w:rsidR="00043227">
        <w:t>i</w:t>
      </w:r>
      <w:r w:rsidRPr="14FB2958">
        <w:t>n</w:t>
      </w:r>
      <w:r w:rsidR="007414C0">
        <w:t>-</w:t>
      </w:r>
      <w:r w:rsidRPr="14FB2958">
        <w:t>state transfer</w:t>
      </w:r>
      <w:r w:rsidR="007414C0">
        <w:t>s</w:t>
      </w:r>
      <w:r w:rsidRPr="14FB2958">
        <w:t>.</w:t>
      </w:r>
    </w:p>
    <w:p w14:paraId="361249AF" w14:textId="77777777" w:rsidR="00215321" w:rsidRPr="00CB4989" w:rsidRDefault="00215321" w:rsidP="005E4E55">
      <w:r w:rsidRPr="00CB4989">
        <w:t xml:space="preserve"> </w:t>
      </w:r>
    </w:p>
    <w:p w14:paraId="76A19F3B" w14:textId="18F64721" w:rsidR="00215321" w:rsidRPr="00CB4989" w:rsidRDefault="00215321" w:rsidP="005E4E55">
      <w:r w:rsidRPr="00CB4989">
        <w:rPr>
          <w:rStyle w:val="Heading5Char"/>
        </w:rPr>
        <w:t>Administrative Modernization Program.</w:t>
      </w:r>
      <w:r w:rsidRPr="00CB4989">
        <w:t xml:space="preserve"> The </w:t>
      </w:r>
      <w:r w:rsidR="00767904">
        <w:t>u</w:t>
      </w:r>
      <w:r w:rsidRPr="00CB4989">
        <w:t xml:space="preserve">niversity initiated the </w:t>
      </w:r>
      <w:hyperlink r:id="rId17">
        <w:r w:rsidRPr="00CB4989">
          <w:rPr>
            <w:rStyle w:val="Hyperlink"/>
            <w:rFonts w:eastAsia="Aptos" w:cs="Aptos"/>
            <w:color w:val="467886"/>
          </w:rPr>
          <w:t>Administrative Modernization Program</w:t>
        </w:r>
      </w:hyperlink>
      <w:r w:rsidRPr="00CB4989">
        <w:t xml:space="preserve"> to update OSU</w:t>
      </w:r>
      <w:r w:rsidR="003F6E7A">
        <w:t>’</w:t>
      </w:r>
      <w:r w:rsidRPr="00CB4989">
        <w:t xml:space="preserve">s key administrative tools and processes </w:t>
      </w:r>
      <w:r w:rsidR="007414C0">
        <w:t>to improve</w:t>
      </w:r>
      <w:r w:rsidRPr="00CB4989">
        <w:t xml:space="preserve"> </w:t>
      </w:r>
      <w:r w:rsidR="003F6E7A">
        <w:t>its</w:t>
      </w:r>
      <w:r w:rsidRPr="00CB4989">
        <w:t xml:space="preserve"> ability to adapt and provide </w:t>
      </w:r>
      <w:r w:rsidR="007414C0">
        <w:t xml:space="preserve">a </w:t>
      </w:r>
      <w:r w:rsidRPr="00CB4989">
        <w:t xml:space="preserve">user-friendly design for everyone at OSU </w:t>
      </w:r>
      <w:r w:rsidR="00584FF9">
        <w:t>—</w:t>
      </w:r>
      <w:r w:rsidR="00584FF9" w:rsidRPr="00CB4989">
        <w:t xml:space="preserve"> </w:t>
      </w:r>
      <w:r w:rsidRPr="00CB4989">
        <w:t xml:space="preserve">bringing together the best of a “brick and pixel” university experience. Through AMP, OSU will modernize and simplify day-to-day administrative work, streamline processes and policies, and introduce a new cloud-based Enterprise Resource Planning system, </w:t>
      </w:r>
      <w:hyperlink r:id="rId18">
        <w:r w:rsidRPr="00CB4989">
          <w:rPr>
            <w:rStyle w:val="Hyperlink"/>
            <w:rFonts w:eastAsia="Aptos" w:cs="Aptos"/>
            <w:color w:val="467886"/>
          </w:rPr>
          <w:t>Workday</w:t>
        </w:r>
      </w:hyperlink>
      <w:r w:rsidRPr="00CB4989">
        <w:t xml:space="preserve">, to replace Banner for </w:t>
      </w:r>
      <w:r w:rsidR="00584FF9" w:rsidRPr="00CB4989">
        <w:t xml:space="preserve">finance </w:t>
      </w:r>
      <w:r w:rsidRPr="00CB4989">
        <w:t>and HR</w:t>
      </w:r>
      <w:r w:rsidR="00584FF9">
        <w:t xml:space="preserve"> functions</w:t>
      </w:r>
      <w:r w:rsidRPr="00CB4989">
        <w:t xml:space="preserve">. Workday addresses not only the evolving needs of higher education institutions, but </w:t>
      </w:r>
      <w:r w:rsidR="007414C0">
        <w:t xml:space="preserve">also </w:t>
      </w:r>
      <w:r w:rsidRPr="00CB4989">
        <w:t xml:space="preserve">the needs and aspirations </w:t>
      </w:r>
      <w:r w:rsidR="007414C0">
        <w:t>of</w:t>
      </w:r>
      <w:r w:rsidRPr="00CB4989">
        <w:t xml:space="preserve"> the OSU community to reduce </w:t>
      </w:r>
      <w:r w:rsidR="00584FF9">
        <w:t xml:space="preserve">the </w:t>
      </w:r>
      <w:r w:rsidRPr="00CB4989">
        <w:t xml:space="preserve">administrative burden </w:t>
      </w:r>
      <w:r w:rsidR="007414C0">
        <w:t>on</w:t>
      </w:r>
      <w:r w:rsidR="007414C0" w:rsidRPr="00CB4989">
        <w:t xml:space="preserve"> </w:t>
      </w:r>
      <w:r w:rsidRPr="00CB4989">
        <w:t>faculty and staff.</w:t>
      </w:r>
    </w:p>
    <w:p w14:paraId="3166806A" w14:textId="77777777" w:rsidR="00215321" w:rsidRPr="00CB4989" w:rsidRDefault="00215321" w:rsidP="005E4E55">
      <w:r w:rsidRPr="00CB4989">
        <w:t xml:space="preserve"> </w:t>
      </w:r>
    </w:p>
    <w:p w14:paraId="44591E3A" w14:textId="485EDB52" w:rsidR="00215321" w:rsidRPr="00CB4989" w:rsidRDefault="64483AAD" w:rsidP="005E4E55">
      <w:r w:rsidRPr="00CB4989">
        <w:rPr>
          <w:rStyle w:val="Heading5Char"/>
        </w:rPr>
        <w:t>Jen-Hsun Huang and Lori Mills Huang Collaborative Innovation Complex.</w:t>
      </w:r>
      <w:r w:rsidRPr="00CB4989">
        <w:t xml:space="preserve"> Opening in 2026,</w:t>
      </w:r>
      <w:r w:rsidRPr="00CB4989">
        <w:rPr>
          <w:b/>
          <w:bCs/>
        </w:rPr>
        <w:t xml:space="preserve"> </w:t>
      </w:r>
      <w:r w:rsidRPr="00CB4989">
        <w:t>the 143,</w:t>
      </w:r>
      <w:r w:rsidR="007414C0" w:rsidRPr="00CB4989">
        <w:t>000</w:t>
      </w:r>
      <w:r w:rsidR="007414C0">
        <w:t>-</w:t>
      </w:r>
      <w:r w:rsidR="007414C0" w:rsidRPr="00CB4989">
        <w:t>square</w:t>
      </w:r>
      <w:r w:rsidR="007414C0">
        <w:t>-</w:t>
      </w:r>
      <w:r w:rsidRPr="00CB4989">
        <w:t xml:space="preserve">foot </w:t>
      </w:r>
      <w:hyperlink r:id="rId19">
        <w:r w:rsidRPr="00CB4989">
          <w:rPr>
            <w:rStyle w:val="Hyperlink"/>
            <w:rFonts w:eastAsia="Aptos" w:cs="Aptos"/>
            <w:color w:val="467886"/>
          </w:rPr>
          <w:t xml:space="preserve">Huang </w:t>
        </w:r>
        <w:r w:rsidR="0084259D" w:rsidRPr="0084259D">
          <w:rPr>
            <w:rStyle w:val="Hyperlink"/>
            <w:rFonts w:eastAsia="Aptos" w:cs="Aptos"/>
            <w:color w:val="467886"/>
          </w:rPr>
          <w:t xml:space="preserve">Collaborative Innovation </w:t>
        </w:r>
        <w:r w:rsidRPr="00CB4989">
          <w:rPr>
            <w:rStyle w:val="Hyperlink"/>
            <w:rFonts w:eastAsia="Aptos" w:cs="Aptos"/>
            <w:color w:val="467886"/>
          </w:rPr>
          <w:t>Complex</w:t>
        </w:r>
      </w:hyperlink>
      <w:r w:rsidRPr="00CB4989">
        <w:t xml:space="preserve"> will be a dynamic home for team-based transdisciplinary research and teaching and will house a</w:t>
      </w:r>
      <w:r w:rsidR="003944B0">
        <w:t>n</w:t>
      </w:r>
      <w:r w:rsidRPr="00CB4989">
        <w:t xml:space="preserve"> NVIDIA supercomputer. The </w:t>
      </w:r>
      <w:r w:rsidR="00584FF9">
        <w:t>Huang Complex</w:t>
      </w:r>
      <w:r w:rsidR="00584FF9" w:rsidRPr="00CB4989">
        <w:t xml:space="preserve"> </w:t>
      </w:r>
      <w:r w:rsidRPr="00CB4989">
        <w:t xml:space="preserve">will be a university resource where faculty and students come together to </w:t>
      </w:r>
      <w:r w:rsidR="007414C0">
        <w:t>develop</w:t>
      </w:r>
      <w:r w:rsidRPr="00CB4989">
        <w:t xml:space="preserve"> solutions to critical challenges facing the world</w:t>
      </w:r>
      <w:r w:rsidR="007414C0">
        <w:t>, including</w:t>
      </w:r>
      <w:r w:rsidRPr="00CB4989">
        <w:t xml:space="preserve"> climate science, clean energy, and water resources. The connection to NVIDIA and the resource of the </w:t>
      </w:r>
      <w:r w:rsidR="00B747DA" w:rsidRPr="00CB4989">
        <w:t>supercomputer</w:t>
      </w:r>
      <w:r w:rsidRPr="00CB4989">
        <w:t xml:space="preserve"> will support AI-enabled research. The $200 million complex is made possible with generous gifts from alumni Jen-Hsun Huang and Lori Mills Huang and from the Wayne and Gladys Valley Foundation.</w:t>
      </w:r>
    </w:p>
    <w:p w14:paraId="29E967FF" w14:textId="77777777" w:rsidR="00215321" w:rsidRPr="00CB4989" w:rsidRDefault="00215321" w:rsidP="00BD71C7"/>
    <w:p w14:paraId="7A475BB4" w14:textId="77777777" w:rsidR="00215321" w:rsidRPr="00CB4989" w:rsidRDefault="15A3B73C" w:rsidP="009C2223">
      <w:pPr>
        <w:pStyle w:val="Heading4"/>
      </w:pPr>
      <w:r>
        <w:t>SENIOR LEADER APPOINTMENTS</w:t>
      </w:r>
    </w:p>
    <w:p w14:paraId="1E95FFD4" w14:textId="77777777" w:rsidR="00215321" w:rsidRPr="005E4E55" w:rsidRDefault="14FB2958" w:rsidP="005E4E55">
      <w:pPr>
        <w:rPr>
          <w:i/>
          <w:iCs/>
        </w:rPr>
      </w:pPr>
      <w:r w:rsidRPr="005E4E55">
        <w:rPr>
          <w:i/>
          <w:iCs/>
        </w:rPr>
        <w:t>Not including interim appointments</w:t>
      </w:r>
    </w:p>
    <w:p w14:paraId="7B84302B" w14:textId="77777777" w:rsidR="00215321" w:rsidRPr="005E4E55" w:rsidRDefault="00215321" w:rsidP="005E4E55">
      <w:pPr>
        <w:pStyle w:val="ListBullet1"/>
      </w:pPr>
      <w:r w:rsidRPr="005E4E55">
        <w:t>Dave Bearden, Dean, College of Pharmacy – March 2023</w:t>
      </w:r>
    </w:p>
    <w:p w14:paraId="1938DEC1" w14:textId="77777777" w:rsidR="00215321" w:rsidRPr="005E4E55" w:rsidRDefault="00215321" w:rsidP="005E4E55">
      <w:pPr>
        <w:pStyle w:val="ListBullet1"/>
      </w:pPr>
      <w:r w:rsidRPr="005E4E55">
        <w:t>Tuba Ozkan-Haller, Dean, College of Earth, Ocean, and Atmospheric Sciences – March 2023</w:t>
      </w:r>
    </w:p>
    <w:p w14:paraId="510D0A90" w14:textId="262116F7" w:rsidR="00B54CD2" w:rsidRPr="005E4E55" w:rsidRDefault="496DF890" w:rsidP="005E4E55">
      <w:pPr>
        <w:pStyle w:val="ListBullet1"/>
      </w:pPr>
      <w:r>
        <w:t>Becky Bangs, Associate Vice President and Chief Civil Rights Officer – May 2023</w:t>
      </w:r>
    </w:p>
    <w:p w14:paraId="4CCE582C" w14:textId="606849CD" w:rsidR="00B54CD2" w:rsidRPr="005E4E55" w:rsidRDefault="62BAF636" w:rsidP="005E4E55">
      <w:pPr>
        <w:pStyle w:val="ListBullet1"/>
      </w:pPr>
      <w:r w:rsidRPr="005E4E55">
        <w:t>Sherman Bloomer, Chancellor and Dean, OSU-Cascades – May 2023</w:t>
      </w:r>
    </w:p>
    <w:p w14:paraId="14626CC5" w14:textId="77777777" w:rsidR="00215321" w:rsidRPr="005E4E55" w:rsidRDefault="15A3B73C" w:rsidP="005E4E55">
      <w:pPr>
        <w:pStyle w:val="ListBullet1"/>
      </w:pPr>
      <w:r w:rsidRPr="005E4E55">
        <w:t>Rob Odom, Vice President for University Relations and Marketing – July 2023</w:t>
      </w:r>
    </w:p>
    <w:p w14:paraId="1EF37831" w14:textId="77777777" w:rsidR="00215321" w:rsidRPr="005E4E55" w:rsidRDefault="00215321" w:rsidP="005E4E55">
      <w:pPr>
        <w:pStyle w:val="ListBullet1"/>
      </w:pPr>
      <w:r w:rsidRPr="005E4E55">
        <w:t>Eleanor Feingold, Dean, College of Science – October 2023</w:t>
      </w:r>
    </w:p>
    <w:p w14:paraId="7D56B33C" w14:textId="0D9F8808" w:rsidR="00215321" w:rsidRPr="005E4E55" w:rsidRDefault="00215321" w:rsidP="005E4E55">
      <w:pPr>
        <w:pStyle w:val="ListBullet1"/>
      </w:pPr>
      <w:r w:rsidRPr="005E4E55">
        <w:t>Carla Ho</w:t>
      </w:r>
      <w:r w:rsidR="003F6E7A">
        <w:t>’</w:t>
      </w:r>
      <w:r w:rsidRPr="005E4E55">
        <w:t xml:space="preserve">a, Vice President for Finance and Administration </w:t>
      </w:r>
      <w:r w:rsidR="008B074E" w:rsidRPr="005E4E55">
        <w:t xml:space="preserve">and </w:t>
      </w:r>
      <w:r w:rsidRPr="005E4E55">
        <w:t>Chief Financial Officer – September 2024</w:t>
      </w:r>
    </w:p>
    <w:p w14:paraId="0226F0EC" w14:textId="77777777" w:rsidR="00215321" w:rsidRPr="005E4E55" w:rsidRDefault="00215321" w:rsidP="005E4E55">
      <w:pPr>
        <w:pStyle w:val="ListBullet1"/>
      </w:pPr>
      <w:r w:rsidRPr="005E4E55">
        <w:t>Philip Williams, Dean, College of Liberal Arts – September 2024</w:t>
      </w:r>
    </w:p>
    <w:p w14:paraId="2AF54568" w14:textId="77777777" w:rsidR="00215321" w:rsidRPr="005E4E55" w:rsidRDefault="00215321" w:rsidP="005E4E55">
      <w:pPr>
        <w:pStyle w:val="ListBullet1"/>
      </w:pPr>
      <w:r w:rsidRPr="005E4E55">
        <w:t>Kris Elliott, Vice Provost for Extension and Engagement – March 2025</w:t>
      </w:r>
    </w:p>
    <w:p w14:paraId="1E747F0D" w14:textId="3E666124" w:rsidR="00215321" w:rsidRPr="005E4E55" w:rsidRDefault="15A3B73C" w:rsidP="005E4E55">
      <w:pPr>
        <w:pStyle w:val="ListBullet1"/>
      </w:pPr>
      <w:proofErr w:type="spellStart"/>
      <w:r w:rsidRPr="005E4E55">
        <w:t>Nechell</w:t>
      </w:r>
      <w:proofErr w:type="spellEnd"/>
      <w:r w:rsidRPr="005E4E55">
        <w:t xml:space="preserve"> Bonds, Vice Provost for Enrollment Management – June 2025</w:t>
      </w:r>
    </w:p>
    <w:p w14:paraId="763ADF26" w14:textId="77777777" w:rsidR="00215321" w:rsidRPr="005E4E55" w:rsidRDefault="00215321" w:rsidP="005E4E55">
      <w:pPr>
        <w:pStyle w:val="ListBullet1"/>
      </w:pPr>
      <w:r w:rsidRPr="005E4E55">
        <w:t>Debbie Craig, Dean, College of Health – June 2025</w:t>
      </w:r>
    </w:p>
    <w:p w14:paraId="4B8FB54E" w14:textId="77777777" w:rsidR="00215321" w:rsidRPr="005E4E55" w:rsidRDefault="496DF890" w:rsidP="005E4E55">
      <w:pPr>
        <w:pStyle w:val="ListBullet1"/>
      </w:pPr>
      <w:r>
        <w:t>Roy Haggerty, Provost and Executive Vice President – July 2025</w:t>
      </w:r>
    </w:p>
    <w:p w14:paraId="632B5EF4" w14:textId="77777777" w:rsidR="00215321" w:rsidRPr="005E4E55" w:rsidRDefault="496DF890" w:rsidP="005E4E55">
      <w:pPr>
        <w:pStyle w:val="ListBullet1"/>
      </w:pPr>
      <w:r>
        <w:t>Forrest Masters, Dean, College of Engineering – July 2025</w:t>
      </w:r>
    </w:p>
    <w:p w14:paraId="11E6ACE1" w14:textId="4958F0D8" w:rsidR="00215321" w:rsidRPr="00CB4989" w:rsidRDefault="496DF890" w:rsidP="496DF890">
      <w:pPr>
        <w:pStyle w:val="ListBullet1"/>
      </w:pPr>
      <w:r>
        <w:t>David Terry, Chief Executive for Audit, Risk, and Compliance – November 2025</w:t>
      </w:r>
    </w:p>
    <w:p w14:paraId="6220B8BF" w14:textId="6D24551C" w:rsidR="00770AF8" w:rsidRDefault="00770AF8" w:rsidP="496DF890">
      <w:pPr>
        <w:rPr>
          <w:rFonts w:eastAsia="Aptos" w:cs="Aptos"/>
          <w:kern w:val="0"/>
        </w:rPr>
      </w:pPr>
    </w:p>
    <w:p w14:paraId="66A28A16" w14:textId="77777777" w:rsidR="003B5C5A" w:rsidRPr="00CB4989" w:rsidRDefault="003B5C5A" w:rsidP="00BD71C7">
      <w:pPr>
        <w:rPr>
          <w:rFonts w:cs="Calibri"/>
          <w:b/>
          <w:bCs/>
          <w:color w:val="D73F09"/>
          <w:kern w:val="0"/>
        </w:rPr>
      </w:pPr>
    </w:p>
    <w:p w14:paraId="26B098F8" w14:textId="69165518" w:rsidR="00215321" w:rsidRPr="005E4E55" w:rsidRDefault="00770AF8" w:rsidP="007A1E91">
      <w:pPr>
        <w:pStyle w:val="Heading1"/>
      </w:pPr>
      <w:bookmarkStart w:id="3" w:name="_Toc216882611"/>
      <w:r w:rsidRPr="005E4E55">
        <w:t xml:space="preserve">PREFACE </w:t>
      </w:r>
      <w:r w:rsidR="00215321" w:rsidRPr="005E4E55">
        <w:t>B</w:t>
      </w:r>
      <w:r w:rsidRPr="005E4E55">
        <w:t>:</w:t>
      </w:r>
      <w:r w:rsidR="00215321" w:rsidRPr="005E4E55">
        <w:t xml:space="preserve"> OUTSTANDING RECOMMENDATIONS</w:t>
      </w:r>
      <w:bookmarkEnd w:id="3"/>
    </w:p>
    <w:p w14:paraId="04CFAF6B" w14:textId="77777777" w:rsidR="00770AF8" w:rsidRPr="005E4E55" w:rsidRDefault="00770AF8" w:rsidP="005E4E55"/>
    <w:p w14:paraId="0924FE5B" w14:textId="04B49F48" w:rsidR="00215321" w:rsidRPr="005E4E55" w:rsidRDefault="54D59812" w:rsidP="005E4E55">
      <w:r>
        <w:t xml:space="preserve">Oregon State entered the last two years of this accreditation cycle with no outstanding recommendations carried over from earlier reports. All recommendations from the last cycle were satisfied by the ad hoc report of 2023 or earlier. OSU received two findings from the </w:t>
      </w:r>
      <w:r w:rsidRPr="54D59812">
        <w:rPr>
          <w:i/>
          <w:iCs/>
        </w:rPr>
        <w:t xml:space="preserve">Policies, Regulations, and Financial Review </w:t>
      </w:r>
      <w:r>
        <w:t>report in 2025. Those finding</w:t>
      </w:r>
      <w:r w:rsidR="000D4BCC">
        <w:t>s</w:t>
      </w:r>
      <w:r>
        <w:t xml:space="preserve"> are addressed in the Addenda.</w:t>
      </w:r>
    </w:p>
    <w:p w14:paraId="30C7C9A2" w14:textId="20165C26" w:rsidR="4B3CB781" w:rsidRPr="005E4E55" w:rsidRDefault="4B3CB781" w:rsidP="005E4E55">
      <w:r>
        <w:br w:type="page"/>
      </w:r>
    </w:p>
    <w:p w14:paraId="66587274" w14:textId="06FFA4D7" w:rsidR="00770AF8" w:rsidRPr="008B074E" w:rsidRDefault="4B3CB781" w:rsidP="007A1E91">
      <w:pPr>
        <w:pStyle w:val="Heading1"/>
      </w:pPr>
      <w:bookmarkStart w:id="4" w:name="_Toc216882612"/>
      <w:r w:rsidRPr="00232672">
        <w:t>STANDARD ONE: STUDENT SUCCESS AND INSTITUTIONAL MISSION AND EFFECTIVENESS</w:t>
      </w:r>
      <w:bookmarkEnd w:id="4"/>
      <w:r w:rsidRPr="008B074E">
        <w:t xml:space="preserve"> </w:t>
      </w:r>
    </w:p>
    <w:p w14:paraId="6172BCAE" w14:textId="77777777" w:rsidR="0066456B" w:rsidRPr="00CB4989" w:rsidRDefault="0066456B" w:rsidP="00BD71C7"/>
    <w:p w14:paraId="01FFB80B" w14:textId="07CB1B5E" w:rsidR="0066456B" w:rsidRPr="005E4E55" w:rsidRDefault="0066456B" w:rsidP="007A1E91">
      <w:pPr>
        <w:pStyle w:val="Heading2"/>
        <w:shd w:val="clear" w:color="auto" w:fill="F15C23"/>
      </w:pPr>
      <w:bookmarkStart w:id="5" w:name="_Toc216882613"/>
      <w:r w:rsidRPr="005E4E55">
        <w:t>MISSION</w:t>
      </w:r>
      <w:bookmarkEnd w:id="5"/>
    </w:p>
    <w:p w14:paraId="4A442555" w14:textId="77777777" w:rsidR="0066456B" w:rsidRPr="00CB4989" w:rsidRDefault="0066456B" w:rsidP="00BC3FC8">
      <w:pPr>
        <w:pStyle w:val="NoSpacing"/>
      </w:pPr>
    </w:p>
    <w:p w14:paraId="33591595" w14:textId="70B3BA3F" w:rsidR="0066456B" w:rsidRDefault="15A3B73C" w:rsidP="00BC3FC8">
      <w:pPr>
        <w:pStyle w:val="NoSpacing"/>
        <w:pBdr>
          <w:top w:val="single" w:sz="12" w:space="1" w:color="auto"/>
          <w:bottom w:val="single" w:sz="12" w:space="1" w:color="auto"/>
        </w:pBdr>
      </w:pPr>
      <w:bookmarkStart w:id="6" w:name="_Toc216882614"/>
      <w:r w:rsidRPr="00BC3FC8">
        <w:rPr>
          <w:rStyle w:val="Heading3Char"/>
        </w:rPr>
        <w:t>1.A.1</w:t>
      </w:r>
      <w:bookmarkEnd w:id="6"/>
      <w:r w:rsidRPr="00BC3FC8">
        <w:rPr>
          <w:i/>
          <w:iCs/>
        </w:rPr>
        <w:t xml:space="preserve"> The institution</w:t>
      </w:r>
      <w:r w:rsidR="003F6E7A">
        <w:rPr>
          <w:i/>
          <w:iCs/>
        </w:rPr>
        <w:t>’</w:t>
      </w:r>
      <w:r w:rsidRPr="00BC3FC8">
        <w:rPr>
          <w:i/>
          <w:iCs/>
        </w:rPr>
        <w:t xml:space="preserve">s mission statement defines its broad educational purposes and its commitment to student learning </w:t>
      </w:r>
      <w:r w:rsidRPr="003F579D">
        <w:rPr>
          <w:i/>
          <w:iCs/>
        </w:rPr>
        <w:t>and achievement.</w:t>
      </w:r>
    </w:p>
    <w:p w14:paraId="7B9DCE97" w14:textId="77777777" w:rsidR="0066456B" w:rsidRPr="00CB4989" w:rsidRDefault="0066456B" w:rsidP="00BC3FC8">
      <w:pPr>
        <w:pStyle w:val="NoSpacing"/>
      </w:pPr>
    </w:p>
    <w:p w14:paraId="700B7269" w14:textId="684DCF83" w:rsidR="0066456B" w:rsidRPr="00CB4989" w:rsidRDefault="6685F49E" w:rsidP="005E4E55">
      <w:r w:rsidRPr="6685F49E">
        <w:t>Oregon State University</w:t>
      </w:r>
      <w:r w:rsidR="003F6E7A">
        <w:t>’</w:t>
      </w:r>
      <w:r w:rsidRPr="6685F49E">
        <w:t>s mission serves as an operating directive and guide for the integrated layers that comprise the scope and depth of the institution</w:t>
      </w:r>
      <w:r w:rsidR="003F6E7A">
        <w:t>’</w:t>
      </w:r>
      <w:r w:rsidRPr="6685F49E">
        <w:t xml:space="preserve">s work. The mission has remained stable through five cycles of strategic planning, beginning in 2004. The constancy of the mission </w:t>
      </w:r>
      <w:r w:rsidR="00643750">
        <w:t>over</w:t>
      </w:r>
      <w:r w:rsidR="00643750" w:rsidRPr="6685F49E">
        <w:t xml:space="preserve"> </w:t>
      </w:r>
      <w:r w:rsidRPr="6685F49E">
        <w:t xml:space="preserve">the past two decades </w:t>
      </w:r>
      <w:r w:rsidR="00643750">
        <w:t>makes</w:t>
      </w:r>
      <w:r w:rsidR="00643750" w:rsidRPr="6685F49E">
        <w:t xml:space="preserve"> </w:t>
      </w:r>
      <w:r w:rsidRPr="6685F49E">
        <w:t xml:space="preserve">it the gravitational center for all </w:t>
      </w:r>
      <w:r w:rsidR="00643750">
        <w:t>university operations</w:t>
      </w:r>
      <w:r w:rsidR="00232672">
        <w:t>,</w:t>
      </w:r>
      <w:r w:rsidRPr="6685F49E">
        <w:t xml:space="preserve"> and </w:t>
      </w:r>
      <w:r w:rsidR="00232672">
        <w:t xml:space="preserve">it </w:t>
      </w:r>
      <w:r w:rsidRPr="6685F49E">
        <w:t xml:space="preserve">ensures that institutional integrity remains intact </w:t>
      </w:r>
      <w:r w:rsidR="00643750">
        <w:t>as</w:t>
      </w:r>
      <w:r w:rsidR="00643750" w:rsidRPr="6685F49E">
        <w:t xml:space="preserve"> </w:t>
      </w:r>
      <w:r w:rsidRPr="6685F49E">
        <w:t>Oregon State continues to grow and respond to</w:t>
      </w:r>
      <w:r w:rsidR="00643750">
        <w:t xml:space="preserve"> the</w:t>
      </w:r>
      <w:r w:rsidRPr="6685F49E">
        <w:t xml:space="preserve"> changing needs of learners and local, regional, and global communities.</w:t>
      </w:r>
    </w:p>
    <w:p w14:paraId="02311438" w14:textId="77777777" w:rsidR="0066456B" w:rsidRPr="00CB4989" w:rsidRDefault="0066456B" w:rsidP="005E4E55"/>
    <w:p w14:paraId="2FE15561" w14:textId="77777777" w:rsidR="0066456B" w:rsidRPr="005E4E55" w:rsidRDefault="0066456B" w:rsidP="005E4E55">
      <w:pPr>
        <w:pStyle w:val="Heading5"/>
      </w:pPr>
      <w:r w:rsidRPr="005E4E55">
        <w:t>Mission</w:t>
      </w:r>
    </w:p>
    <w:p w14:paraId="72952415" w14:textId="763307EF" w:rsidR="0066456B" w:rsidRPr="00CB4989" w:rsidRDefault="0066456B" w:rsidP="005E4E55">
      <w:pPr>
        <w:ind w:left="720"/>
      </w:pPr>
      <w:r w:rsidRPr="00CB4989">
        <w:t>As a land</w:t>
      </w:r>
      <w:r w:rsidR="00902342">
        <w:t>-</w:t>
      </w:r>
      <w:r w:rsidRPr="00CB4989">
        <w:t>grant institution committed to teaching, research, and outreach and engagement, Oregon State University promotes economic, social, cultural, and environmental progress for the people of Oregon, the nation, and the world.</w:t>
      </w:r>
    </w:p>
    <w:p w14:paraId="5E963329" w14:textId="77777777" w:rsidR="0066456B" w:rsidRPr="00CB4989" w:rsidRDefault="0066456B" w:rsidP="005E4E55"/>
    <w:p w14:paraId="43359DB6" w14:textId="2F3E083F" w:rsidR="0066456B" w:rsidRPr="00CB4989" w:rsidRDefault="64483AAD" w:rsidP="005E4E55">
      <w:r w:rsidRPr="00CB4989">
        <w:t>Oregon State</w:t>
      </w:r>
      <w:r w:rsidR="003F6E7A">
        <w:t>’</w:t>
      </w:r>
      <w:r w:rsidRPr="00CB4989">
        <w:t xml:space="preserve">s implicit commitment to student learning and student achievement drives the three key elements of </w:t>
      </w:r>
      <w:r w:rsidR="00232672">
        <w:t>its</w:t>
      </w:r>
      <w:r w:rsidR="00232672" w:rsidRPr="00CB4989">
        <w:t xml:space="preserve"> </w:t>
      </w:r>
      <w:r w:rsidRPr="00CB4989">
        <w:t xml:space="preserve">mission: teaching, research, and outreach and engagement. The goals of the strategic plans further articulate that commitment. Through the current accreditation cycle, Oregon State </w:t>
      </w:r>
      <w:r w:rsidR="00643750">
        <w:t>has</w:t>
      </w:r>
      <w:r w:rsidR="00643750" w:rsidRPr="00CB4989">
        <w:t xml:space="preserve"> </w:t>
      </w:r>
      <w:r w:rsidRPr="00CB4989">
        <w:t>been guided by two strategic plans</w:t>
      </w:r>
      <w:r w:rsidR="00643750">
        <w:t>:</w:t>
      </w:r>
      <w:r w:rsidR="00643750" w:rsidRPr="00CB4989">
        <w:t xml:space="preserve"> </w:t>
      </w:r>
      <w:hyperlink r:id="rId20">
        <w:r w:rsidRPr="00CB4989">
          <w:rPr>
            <w:rStyle w:val="Hyperlink"/>
          </w:rPr>
          <w:t>SP 4</w:t>
        </w:r>
        <w:r w:rsidR="00B747DA" w:rsidRPr="00CB4989">
          <w:rPr>
            <w:rStyle w:val="Hyperlink"/>
          </w:rPr>
          <w:t>.0</w:t>
        </w:r>
        <w:r w:rsidRPr="00CB4989">
          <w:rPr>
            <w:rStyle w:val="Hyperlink"/>
          </w:rPr>
          <w:t xml:space="preserve">: </w:t>
        </w:r>
        <w:r w:rsidRPr="00CB4989">
          <w:rPr>
            <w:rStyle w:val="Hyperlink"/>
            <w:i/>
            <w:iCs/>
          </w:rPr>
          <w:t>Transformation, Excellence, and Impact</w:t>
        </w:r>
      </w:hyperlink>
      <w:r w:rsidRPr="00CB4989">
        <w:t xml:space="preserve"> and the fifth and current strategic plan, </w:t>
      </w:r>
      <w:hyperlink r:id="rId21">
        <w:r w:rsidRPr="00CB4989">
          <w:rPr>
            <w:rStyle w:val="Hyperlink"/>
            <w:i/>
            <w:iCs/>
          </w:rPr>
          <w:t>Prosperity Widely Shared</w:t>
        </w:r>
      </w:hyperlink>
      <w:r w:rsidRPr="00CB4989">
        <w:t>. For both plans, key goals center on student learning and achievement.</w:t>
      </w:r>
    </w:p>
    <w:p w14:paraId="7AF02595" w14:textId="77777777" w:rsidR="0066456B" w:rsidRPr="00CB4989" w:rsidRDefault="0066456B" w:rsidP="005E4E55"/>
    <w:p w14:paraId="69DEB67E" w14:textId="77777777" w:rsidR="0066456B" w:rsidRPr="00CB4989" w:rsidRDefault="0066456B" w:rsidP="005E4E55">
      <w:pPr>
        <w:ind w:left="720"/>
      </w:pPr>
      <w:r w:rsidRPr="00CB4989">
        <w:rPr>
          <w:i/>
          <w:iCs/>
        </w:rPr>
        <w:t>Transformation, Excellence, and Impact</w:t>
      </w:r>
    </w:p>
    <w:p w14:paraId="200BF93C" w14:textId="77777777" w:rsidR="0066456B" w:rsidRPr="00CB4989" w:rsidRDefault="0066456B" w:rsidP="005E4E55">
      <w:pPr>
        <w:ind w:left="720"/>
      </w:pPr>
      <w:r w:rsidRPr="00CB4989">
        <w:tab/>
        <w:t>Goal Two: Transformative Education that is Accessible to All Learners</w:t>
      </w:r>
    </w:p>
    <w:p w14:paraId="06653723" w14:textId="77777777" w:rsidR="0066456B" w:rsidRPr="00CB4989" w:rsidRDefault="0066456B" w:rsidP="005E4E55"/>
    <w:p w14:paraId="7400E000" w14:textId="77777777" w:rsidR="0066456B" w:rsidRPr="00CB4989" w:rsidRDefault="0066456B" w:rsidP="005E4E55">
      <w:pPr>
        <w:ind w:left="720"/>
      </w:pPr>
      <w:r w:rsidRPr="00CB4989">
        <w:rPr>
          <w:i/>
          <w:iCs/>
        </w:rPr>
        <w:t>Prosperity Widely Shared</w:t>
      </w:r>
    </w:p>
    <w:p w14:paraId="609E593B" w14:textId="77777777" w:rsidR="0066456B" w:rsidRPr="00CB4989" w:rsidRDefault="0066456B" w:rsidP="005E4E55">
      <w:pPr>
        <w:ind w:left="720" w:firstLine="720"/>
      </w:pPr>
      <w:r w:rsidRPr="00CB4989">
        <w:t>Goal Two: Every Student Graduates</w:t>
      </w:r>
    </w:p>
    <w:p w14:paraId="35D228BE" w14:textId="77777777" w:rsidR="0066456B" w:rsidRPr="00CB4989" w:rsidRDefault="0066456B" w:rsidP="005E4E55"/>
    <w:p w14:paraId="5A71C19C" w14:textId="35DC29D2" w:rsidR="0066456B" w:rsidRPr="00CB4989" w:rsidRDefault="64483AAD" w:rsidP="005E4E55">
      <w:r w:rsidRPr="00CB4989">
        <w:t>To reinforce OSU</w:t>
      </w:r>
      <w:r w:rsidR="003F6E7A">
        <w:t>’</w:t>
      </w:r>
      <w:r w:rsidRPr="00CB4989">
        <w:t xml:space="preserve">s commitment to student learning and achievement, the phrasing of </w:t>
      </w:r>
      <w:r w:rsidRPr="00CB4989">
        <w:rPr>
          <w:i/>
          <w:iCs/>
        </w:rPr>
        <w:t>PWS</w:t>
      </w:r>
      <w:r w:rsidRPr="00CB4989">
        <w:t xml:space="preserve"> goal, </w:t>
      </w:r>
      <w:r w:rsidR="00E41748">
        <w:t>“</w:t>
      </w:r>
      <w:r w:rsidR="002A0818">
        <w:t>e</w:t>
      </w:r>
      <w:r w:rsidR="002A0818" w:rsidRPr="00CB4989">
        <w:t xml:space="preserve">very </w:t>
      </w:r>
      <w:r w:rsidR="002A0818">
        <w:t>s</w:t>
      </w:r>
      <w:r w:rsidR="002A0818" w:rsidRPr="00CB4989">
        <w:t xml:space="preserve">tudent </w:t>
      </w:r>
      <w:r w:rsidR="002A0818">
        <w:t>g</w:t>
      </w:r>
      <w:r w:rsidR="002A0818" w:rsidRPr="00CB4989">
        <w:t>raduates</w:t>
      </w:r>
      <w:r w:rsidRPr="00CB4989">
        <w:t>,</w:t>
      </w:r>
      <w:r w:rsidR="00E41748">
        <w:t>”</w:t>
      </w:r>
      <w:r w:rsidRPr="00CB4989">
        <w:t xml:space="preserve"> intentionally shifts the focus of the goal from input: the educational experience provided, to outcome: student achievement. </w:t>
      </w:r>
    </w:p>
    <w:p w14:paraId="591D6D8A" w14:textId="77777777" w:rsidR="0066456B" w:rsidRPr="00CB4989" w:rsidRDefault="0066456B" w:rsidP="005E4E55"/>
    <w:p w14:paraId="4153F8D9" w14:textId="01F6BC45" w:rsidR="008330E0" w:rsidRPr="008330E0" w:rsidRDefault="15A3B73C" w:rsidP="005E4E55">
      <w:r w:rsidRPr="15A3B73C">
        <w:t xml:space="preserve">Student learning grounds both goals from </w:t>
      </w:r>
      <w:r w:rsidRPr="00B01F46">
        <w:rPr>
          <w:i/>
          <w:iCs/>
        </w:rPr>
        <w:t xml:space="preserve">SP 4.0 </w:t>
      </w:r>
      <w:r w:rsidRPr="15A3B73C">
        <w:t xml:space="preserve">and </w:t>
      </w:r>
      <w:r w:rsidRPr="15A3B73C">
        <w:rPr>
          <w:i/>
          <w:iCs/>
        </w:rPr>
        <w:t>PWS</w:t>
      </w:r>
      <w:r w:rsidRPr="15A3B73C">
        <w:t xml:space="preserve"> listed above, but </w:t>
      </w:r>
      <w:r w:rsidRPr="15A3B73C">
        <w:rPr>
          <w:i/>
          <w:iCs/>
        </w:rPr>
        <w:t>PWS</w:t>
      </w:r>
      <w:r w:rsidRPr="15A3B73C">
        <w:t xml:space="preserve"> weaves student achievement and success through all three of its goals. The other two </w:t>
      </w:r>
      <w:r w:rsidRPr="15A3B73C">
        <w:rPr>
          <w:i/>
          <w:iCs/>
        </w:rPr>
        <w:t>PWS</w:t>
      </w:r>
      <w:r w:rsidRPr="15A3B73C">
        <w:t xml:space="preserve"> goals, Big Discoveries </w:t>
      </w:r>
      <w:r w:rsidR="00234DA2">
        <w:t xml:space="preserve">that </w:t>
      </w:r>
      <w:r w:rsidRPr="15A3B73C">
        <w:t>Drive Big Solutions and Fueling a Thriving World</w:t>
      </w:r>
      <w:r w:rsidR="00643750">
        <w:t>,</w:t>
      </w:r>
      <w:r w:rsidRPr="15A3B73C">
        <w:t xml:space="preserve"> overtly connect to the research and outreach and engagement aspects of </w:t>
      </w:r>
      <w:r w:rsidR="00234DA2">
        <w:t>OSU</w:t>
      </w:r>
      <w:r w:rsidR="003F6E7A">
        <w:t>’</w:t>
      </w:r>
      <w:r w:rsidR="00234DA2">
        <w:t>s</w:t>
      </w:r>
      <w:r w:rsidR="00234DA2" w:rsidRPr="15A3B73C">
        <w:t xml:space="preserve"> </w:t>
      </w:r>
      <w:r w:rsidRPr="15A3B73C">
        <w:t>mission</w:t>
      </w:r>
      <w:r w:rsidR="00234DA2">
        <w:t>.</w:t>
      </w:r>
      <w:r w:rsidR="00234DA2" w:rsidRPr="15A3B73C">
        <w:t xml:space="preserve"> However</w:t>
      </w:r>
      <w:r w:rsidRPr="15A3B73C">
        <w:t xml:space="preserve">, as described in Standard 1.B.1, all three goals powerfully impact student learning. </w:t>
      </w:r>
      <w:r w:rsidR="008330E0">
        <w:t>An example of this connection can be seen in how</w:t>
      </w:r>
      <w:r w:rsidRPr="15A3B73C">
        <w:t xml:space="preserve"> research drives education, education contributes to communities, </w:t>
      </w:r>
      <w:r w:rsidR="008330E0">
        <w:t xml:space="preserve">and </w:t>
      </w:r>
      <w:r w:rsidRPr="15A3B73C">
        <w:t xml:space="preserve">community partnerships open learning pathways. Further, Mission Spotlight #1 describes how the three goals of </w:t>
      </w:r>
      <w:r w:rsidRPr="15A3B73C">
        <w:rPr>
          <w:i/>
          <w:iCs/>
        </w:rPr>
        <w:t>PWS</w:t>
      </w:r>
      <w:r w:rsidRPr="15A3B73C">
        <w:t xml:space="preserve">, which have always been priorities for OSU because they are tied to </w:t>
      </w:r>
      <w:r w:rsidR="008B5326">
        <w:t>its</w:t>
      </w:r>
      <w:r w:rsidR="008B5326" w:rsidRPr="15A3B73C">
        <w:t xml:space="preserve"> </w:t>
      </w:r>
      <w:r w:rsidRPr="15A3B73C">
        <w:t>mission, intertwine to create meaningful learning experiences and opportunities that extend beyond classrooms.</w:t>
      </w:r>
      <w:r w:rsidR="008330E0">
        <w:br w:type="page"/>
      </w:r>
    </w:p>
    <w:p w14:paraId="3D6B2986" w14:textId="77777777" w:rsidR="00682454" w:rsidRPr="00FE7C91" w:rsidRDefault="00682454" w:rsidP="00A230B3">
      <w:pPr>
        <w:pStyle w:val="Heading2"/>
        <w:shd w:val="clear" w:color="auto" w:fill="auto"/>
        <w:rPr>
          <w:sz w:val="8"/>
          <w:szCs w:val="8"/>
        </w:rPr>
      </w:pPr>
      <w:bookmarkStart w:id="7" w:name="_Toc216882615"/>
      <w:r w:rsidRPr="00FE7C91">
        <w:rPr>
          <w:sz w:val="8"/>
          <w:szCs w:val="8"/>
        </w:rPr>
        <w:t>MISSION SPOTLIGHT #1</w:t>
      </w:r>
      <w:bookmarkEnd w:id="7"/>
    </w:p>
    <w:p w14:paraId="43FAE26E" w14:textId="3B622707" w:rsidR="00DB3C63" w:rsidRPr="00400958" w:rsidRDefault="00400958" w:rsidP="00BD71C7">
      <w:pPr>
        <w:rPr>
          <w:b/>
          <w:bCs/>
        </w:rPr>
      </w:pPr>
      <w:r w:rsidRPr="00400958">
        <w:rPr>
          <w:b/>
          <w:bCs/>
          <w:noProof/>
        </w:rPr>
        <w:drawing>
          <wp:inline distT="0" distB="0" distL="0" distR="0" wp14:anchorId="32C1362E" wp14:editId="0A8F6D56">
            <wp:extent cx="6064250" cy="8036063"/>
            <wp:effectExtent l="0" t="0" r="0" b="3175"/>
            <wp:docPr id="254859422" name="Picture 1" descr="A collage of a page with a robo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59422" name="Picture 1" descr="A collage of a page with a robot and text&#10;&#10;AI-generated content may be incorrect."/>
                    <pic:cNvPicPr/>
                  </pic:nvPicPr>
                  <pic:blipFill>
                    <a:blip r:embed="rId22"/>
                    <a:stretch>
                      <a:fillRect/>
                    </a:stretch>
                  </pic:blipFill>
                  <pic:spPr>
                    <a:xfrm>
                      <a:off x="0" y="0"/>
                      <a:ext cx="6112561" cy="8100082"/>
                    </a:xfrm>
                    <a:prstGeom prst="rect">
                      <a:avLst/>
                    </a:prstGeom>
                  </pic:spPr>
                </pic:pic>
              </a:graphicData>
            </a:graphic>
          </wp:inline>
        </w:drawing>
      </w:r>
      <w:r w:rsidR="00DB3C63" w:rsidRPr="00CB4989">
        <w:br w:type="page"/>
      </w:r>
    </w:p>
    <w:p w14:paraId="3883EF04" w14:textId="3EA1609C" w:rsidR="00FE2D48" w:rsidRPr="005E4E55" w:rsidRDefault="00FE2D48" w:rsidP="007A1E91">
      <w:pPr>
        <w:pStyle w:val="Heading2"/>
        <w:shd w:val="clear" w:color="auto" w:fill="F15C23"/>
      </w:pPr>
      <w:bookmarkStart w:id="8" w:name="_Toc216882616"/>
      <w:r w:rsidRPr="005E4E55">
        <w:t>INSTITUTIONAL EFFECTIVENESS</w:t>
      </w:r>
      <w:bookmarkEnd w:id="8"/>
      <w:r w:rsidRPr="005E4E55">
        <w:t xml:space="preserve"> </w:t>
      </w:r>
    </w:p>
    <w:p w14:paraId="403FFE54" w14:textId="77777777" w:rsidR="006D3E22" w:rsidRPr="00BC3FC8" w:rsidRDefault="006D3E22" w:rsidP="00BC3FC8">
      <w:pPr>
        <w:pStyle w:val="NoSpacing"/>
        <w:rPr>
          <w:b/>
          <w:bCs/>
        </w:rPr>
      </w:pPr>
    </w:p>
    <w:p w14:paraId="720CA2DF" w14:textId="6D044F76" w:rsidR="006D3E22" w:rsidRDefault="4887DE33" w:rsidP="4887DE33">
      <w:pPr>
        <w:pStyle w:val="NoSpacing"/>
        <w:pBdr>
          <w:top w:val="single" w:sz="12" w:space="1" w:color="auto"/>
          <w:bottom w:val="single" w:sz="12" w:space="1" w:color="auto"/>
        </w:pBdr>
        <w:spacing w:line="240" w:lineRule="auto"/>
        <w:rPr>
          <w:rStyle w:val="NWCCUtext"/>
          <w:b w:val="0"/>
        </w:rPr>
      </w:pPr>
      <w:bookmarkStart w:id="9" w:name="_Toc216882617"/>
      <w:r w:rsidRPr="4887DE33">
        <w:rPr>
          <w:rStyle w:val="Heading3Char"/>
        </w:rPr>
        <w:t>1.B.1</w:t>
      </w:r>
      <w:bookmarkEnd w:id="9"/>
      <w:r w:rsidRPr="4887DE33">
        <w:rPr>
          <w:b/>
          <w:bCs/>
        </w:rPr>
        <w:t xml:space="preserve"> </w:t>
      </w:r>
      <w:r w:rsidRPr="4887DE33">
        <w:rPr>
          <w:rStyle w:val="NWCCUtext"/>
          <w:b w:val="0"/>
        </w:rPr>
        <w:t>The institution demonstrates a continuous process to assess institutional effectiveness, including student learning and achievement and support services. The institution uses an ongoing and systematic evaluation and planning process to inform and refine its effectiveness, assign resources, and improve student learning and achievement.</w:t>
      </w:r>
    </w:p>
    <w:p w14:paraId="69D1345A" w14:textId="77777777" w:rsidR="006D3E22" w:rsidRPr="00BC3FC8" w:rsidRDefault="006D3E22" w:rsidP="00BC3FC8">
      <w:pPr>
        <w:pStyle w:val="NoSpacing"/>
        <w:rPr>
          <w:b/>
          <w:bCs/>
        </w:rPr>
      </w:pPr>
    </w:p>
    <w:p w14:paraId="19D25DE7" w14:textId="77777777" w:rsidR="006D3E22" w:rsidRPr="00CB4989" w:rsidRDefault="006D3E22" w:rsidP="009C2223">
      <w:pPr>
        <w:pStyle w:val="Heading4"/>
      </w:pPr>
      <w:r w:rsidRPr="00CB4989">
        <w:t>ASSESSING INSTITUTIONAL EFFECTIVENESS</w:t>
      </w:r>
    </w:p>
    <w:p w14:paraId="36692E67" w14:textId="707CCE20" w:rsidR="006D3E22" w:rsidRPr="00CB4989" w:rsidRDefault="6685F49E" w:rsidP="005E4E55">
      <w:r w:rsidRPr="6685F49E">
        <w:t>Oregon State</w:t>
      </w:r>
      <w:r w:rsidR="003F6E7A">
        <w:t>’</w:t>
      </w:r>
      <w:r w:rsidRPr="6685F49E">
        <w:t xml:space="preserve">s process for assessing institutional effectiveness involves a combination of processes that integrate horizontally and vertically across the </w:t>
      </w:r>
      <w:r w:rsidR="00094878">
        <w:t>university</w:t>
      </w:r>
      <w:r w:rsidR="003D7ECD">
        <w:t>.</w:t>
      </w:r>
      <w:r w:rsidR="003D7ECD" w:rsidRPr="6685F49E">
        <w:t xml:space="preserve"> These </w:t>
      </w:r>
      <w:r w:rsidRPr="6685F49E">
        <w:t xml:space="preserve">processes act continuously on different timetables. Strategic planning processes govern </w:t>
      </w:r>
      <w:r w:rsidR="00EA7780">
        <w:t>universitywide</w:t>
      </w:r>
      <w:r w:rsidRPr="6685F49E">
        <w:t xml:space="preserve"> evaluations and initiatives and span multiple years</w:t>
      </w:r>
      <w:r w:rsidR="00094878">
        <w:t>,</w:t>
      </w:r>
      <w:r w:rsidRPr="6685F49E">
        <w:t xml:space="preserve"> while</w:t>
      </w:r>
      <w:r w:rsidR="00094878">
        <w:t xml:space="preserve"> unit-level</w:t>
      </w:r>
      <w:r w:rsidRPr="6685F49E">
        <w:t xml:space="preserve"> evaluation and improvements occur annually. Between those two structures, other multiyear processes address institutional effectiveness from different vantage points</w:t>
      </w:r>
      <w:r w:rsidR="00C10F58">
        <w:t>.</w:t>
      </w:r>
      <w:r w:rsidR="00C10F58" w:rsidRPr="6685F49E">
        <w:t xml:space="preserve"> Two </w:t>
      </w:r>
      <w:r w:rsidRPr="6685F49E">
        <w:t>primary examples include the continuously updated 10-</w:t>
      </w:r>
      <w:r w:rsidR="00842753" w:rsidRPr="6685F49E">
        <w:t xml:space="preserve">Year </w:t>
      </w:r>
      <w:r w:rsidRPr="6685F49E">
        <w:t>Business Forecast (</w:t>
      </w:r>
      <w:r w:rsidR="00176467">
        <w:t>see</w:t>
      </w:r>
      <w:r w:rsidRPr="6685F49E">
        <w:t xml:space="preserve"> Standard 2.E.2 of the PRFR Report) and biennial Academic Unit Assessments.</w:t>
      </w:r>
    </w:p>
    <w:p w14:paraId="7C25E3D4" w14:textId="77777777" w:rsidR="006D3E22" w:rsidRPr="00CB4989" w:rsidRDefault="006D3E22" w:rsidP="005E4E55"/>
    <w:p w14:paraId="54A247FB" w14:textId="18271D04" w:rsidR="006D3E22" w:rsidRPr="00CB4989" w:rsidRDefault="006D3E22" w:rsidP="005E4E55">
      <w:r w:rsidRPr="00CB4989">
        <w:t xml:space="preserve">The processes described below </w:t>
      </w:r>
      <w:r w:rsidR="00043227" w:rsidRPr="00CB4989">
        <w:t>involve</w:t>
      </w:r>
      <w:r w:rsidRPr="00CB4989">
        <w:t xml:space="preserve"> the</w:t>
      </w:r>
      <w:r w:rsidRPr="00CB4989">
        <w:rPr>
          <w:b/>
          <w:bCs/>
        </w:rPr>
        <w:t xml:space="preserve"> </w:t>
      </w:r>
      <w:r w:rsidRPr="00CB4989">
        <w:t xml:space="preserve">dual aspects of assessing and evaluating effectiveness </w:t>
      </w:r>
      <w:r w:rsidR="00C10F58">
        <w:t>—</w:t>
      </w:r>
      <w:r w:rsidR="00C10F58" w:rsidRPr="00CB4989">
        <w:t xml:space="preserve"> </w:t>
      </w:r>
      <w:r w:rsidRPr="00CB4989">
        <w:t xml:space="preserve">especially related to student learning, student achievement, and support services </w:t>
      </w:r>
      <w:r w:rsidR="00C10F58">
        <w:t>—</w:t>
      </w:r>
      <w:r w:rsidR="00C10F58" w:rsidRPr="00CB4989">
        <w:t xml:space="preserve"> </w:t>
      </w:r>
      <w:r w:rsidRPr="00CB4989">
        <w:t xml:space="preserve">and respond to the results of those evaluations with planning, directives, and initiatives that work together to improve student learning and achievement and other factors central to institutional effectiveness. </w:t>
      </w:r>
    </w:p>
    <w:p w14:paraId="70B04DB5" w14:textId="77777777" w:rsidR="006D3E22" w:rsidRPr="00CB4989" w:rsidRDefault="006D3E22" w:rsidP="005E4E55"/>
    <w:p w14:paraId="36A21DAD" w14:textId="77777777" w:rsidR="006D3E22" w:rsidRPr="005E4E55" w:rsidRDefault="006D3E22" w:rsidP="005E4E55">
      <w:pPr>
        <w:pStyle w:val="Heading4"/>
      </w:pPr>
      <w:r w:rsidRPr="005E4E55">
        <w:t>UNIVERSITY STRATEGIC PLANNING</w:t>
      </w:r>
    </w:p>
    <w:p w14:paraId="045958AF" w14:textId="14D5686A" w:rsidR="006D3E22" w:rsidRPr="00CB4989" w:rsidRDefault="006D3E22" w:rsidP="005E4E55">
      <w:r w:rsidRPr="00CB4989">
        <w:t>Oregon State has engaged in institutional strategic planning since 2004, evolving through multiple phases to strengthen its commitment and impact. The university</w:t>
      </w:r>
      <w:r w:rsidR="003F6E7A">
        <w:t>’</w:t>
      </w:r>
      <w:r w:rsidRPr="00CB4989">
        <w:t>s first strategic plan, launched in 2004, initiated a continuous, structured</w:t>
      </w:r>
      <w:r w:rsidR="00D1257F">
        <w:t>,</w:t>
      </w:r>
      <w:r w:rsidRPr="00CB4989">
        <w:t xml:space="preserve"> five-year planning cycle. Over successive iterations, these plans have become increasingly focused and intentional, building OSU</w:t>
      </w:r>
      <w:r w:rsidR="003F6E7A">
        <w:t>’</w:t>
      </w:r>
      <w:r w:rsidRPr="00CB4989">
        <w:t>s capacity for effective strategic planning.</w:t>
      </w:r>
    </w:p>
    <w:p w14:paraId="72ABD516" w14:textId="77777777" w:rsidR="006D3E22" w:rsidRPr="00CB4989" w:rsidRDefault="006D3E22" w:rsidP="005E4E55"/>
    <w:p w14:paraId="451AB0F1" w14:textId="558ABFEA" w:rsidR="006D3E22" w:rsidRPr="00CB4989" w:rsidRDefault="006D3E22" w:rsidP="005E4E55">
      <w:pPr>
        <w:rPr>
          <w:sz w:val="20"/>
          <w:szCs w:val="20"/>
        </w:rPr>
      </w:pPr>
      <w:r w:rsidRPr="00CB4989">
        <w:t xml:space="preserve">The fourth strategic plan, spanning 2019–23 and titled </w:t>
      </w:r>
      <w:r w:rsidRPr="00CB4989">
        <w:rPr>
          <w:i/>
          <w:iCs/>
        </w:rPr>
        <w:t>Transformation, Excellence</w:t>
      </w:r>
      <w:r w:rsidR="00AE602C">
        <w:rPr>
          <w:i/>
          <w:iCs/>
        </w:rPr>
        <w:t>,</w:t>
      </w:r>
      <w:r w:rsidRPr="00CB4989">
        <w:rPr>
          <w:i/>
          <w:iCs/>
        </w:rPr>
        <w:t xml:space="preserve"> and Impact</w:t>
      </w:r>
      <w:r w:rsidRPr="00CB4989">
        <w:t xml:space="preserve"> (widely known as </w:t>
      </w:r>
      <w:r w:rsidRPr="00B01F46">
        <w:rPr>
          <w:i/>
          <w:iCs/>
        </w:rPr>
        <w:t>SP 4.0</w:t>
      </w:r>
      <w:r w:rsidRPr="00CB4989">
        <w:t xml:space="preserve">), was developed through robust engagement and aligned goals and actions. </w:t>
      </w:r>
      <w:r w:rsidRPr="00B01F46">
        <w:rPr>
          <w:i/>
          <w:iCs/>
        </w:rPr>
        <w:t>SP 4.0</w:t>
      </w:r>
      <w:r w:rsidRPr="00CB4989">
        <w:t xml:space="preserve"> established a foundation for bold institutional progress, with many initiatives centered in central administration and colleges developing complementary strategic plans. The plan articulated four overarching goals and 20 targeted actions, laying the groundwork for OSU</w:t>
      </w:r>
      <w:r w:rsidR="003F6E7A">
        <w:t>’</w:t>
      </w:r>
      <w:r w:rsidRPr="00CB4989">
        <w:t xml:space="preserve">s next 150 years. Nearly all tactics envisioned in </w:t>
      </w:r>
      <w:r w:rsidRPr="00B01F46">
        <w:rPr>
          <w:i/>
          <w:iCs/>
        </w:rPr>
        <w:t>SP 4.0</w:t>
      </w:r>
      <w:r w:rsidRPr="00CB4989">
        <w:t xml:space="preserve"> were successfully implemented, with new initiatives introduced as challenges and opportunities emerged. This work was essential in enabling the development of OSU</w:t>
      </w:r>
      <w:r w:rsidR="003F6E7A">
        <w:t>’</w:t>
      </w:r>
      <w:r w:rsidRPr="00CB4989">
        <w:t xml:space="preserve">s current </w:t>
      </w:r>
      <w:r w:rsidR="00F27A8C">
        <w:t xml:space="preserve">and </w:t>
      </w:r>
      <w:r w:rsidRPr="00CB4989">
        <w:t>ambitious strategic plan.</w:t>
      </w:r>
    </w:p>
    <w:p w14:paraId="2C02E272" w14:textId="77777777" w:rsidR="006D3E22" w:rsidRPr="00CB4989" w:rsidRDefault="006D3E22" w:rsidP="005E4E55"/>
    <w:p w14:paraId="05B6018A" w14:textId="6634DD6D" w:rsidR="006D3E22" w:rsidRPr="00CB4989" w:rsidRDefault="6685F49E" w:rsidP="005E4E55">
      <w:pPr>
        <w:rPr>
          <w:sz w:val="20"/>
          <w:szCs w:val="20"/>
        </w:rPr>
      </w:pPr>
      <w:r w:rsidRPr="6685F49E">
        <w:t xml:space="preserve">Launched in 2024, the latest plan — </w:t>
      </w:r>
      <w:r w:rsidRPr="6685F49E">
        <w:rPr>
          <w:i/>
          <w:iCs/>
        </w:rPr>
        <w:t xml:space="preserve">Prosperity Widely Shared </w:t>
      </w:r>
      <w:r w:rsidRPr="6685F49E">
        <w:t>— focuses on the impact OSU will have on its students, the nation, and the broader community. The plan reaches and integrates across colleges and central administration, with coordinated road</w:t>
      </w:r>
      <w:r w:rsidR="00F27A8C">
        <w:t xml:space="preserve"> </w:t>
      </w:r>
      <w:r w:rsidRPr="6685F49E">
        <w:t>maps tracking progress on five key actions supporting three overarching goals.</w:t>
      </w:r>
    </w:p>
    <w:p w14:paraId="3265C19B" w14:textId="77777777" w:rsidR="006D3E22" w:rsidRPr="00CB4989" w:rsidRDefault="006D3E22" w:rsidP="005E4E55"/>
    <w:p w14:paraId="04C1332D" w14:textId="38B11714" w:rsidR="006D3E22" w:rsidRDefault="006D3E22" w:rsidP="005E4E55">
      <w:r w:rsidRPr="00CB4989">
        <w:t xml:space="preserve">In a </w:t>
      </w:r>
      <w:r w:rsidR="00F27A8C" w:rsidRPr="00CB4989">
        <w:t>September 2025</w:t>
      </w:r>
      <w:r w:rsidR="00F27A8C">
        <w:t xml:space="preserve"> </w:t>
      </w:r>
      <w:r w:rsidRPr="00CB4989">
        <w:t xml:space="preserve">meeting, an external consultant remarked that OSU demonstrates the strongest commitment to strategic planning they have observed in higher education, holding up </w:t>
      </w:r>
      <w:r w:rsidR="00E41748">
        <w:rPr>
          <w:i/>
          <w:iCs/>
        </w:rPr>
        <w:t>PWS</w:t>
      </w:r>
      <w:r w:rsidRPr="00CB4989">
        <w:t xml:space="preserve"> as a gold standard for articulating institutional goals and bold vision.</w:t>
      </w:r>
    </w:p>
    <w:p w14:paraId="1E982DCB" w14:textId="77777777" w:rsidR="00F27A8C" w:rsidRDefault="00F27A8C" w:rsidP="005E4E55"/>
    <w:p w14:paraId="4A1BE4C0" w14:textId="3245B60B" w:rsidR="00F27A8C" w:rsidRPr="00CB4989" w:rsidRDefault="4887DE33" w:rsidP="005E4E55">
      <w:pPr>
        <w:rPr>
          <w:sz w:val="20"/>
          <w:szCs w:val="20"/>
        </w:rPr>
      </w:pPr>
      <w:r w:rsidRPr="4887DE33">
        <w:rPr>
          <w:i/>
          <w:iCs/>
        </w:rPr>
        <w:t>PWS</w:t>
      </w:r>
      <w:r>
        <w:t xml:space="preserve"> focuses tightly on three goals:</w:t>
      </w:r>
    </w:p>
    <w:p w14:paraId="02D4ECFD" w14:textId="77777777" w:rsidR="006D3E22" w:rsidRPr="00CB4989" w:rsidRDefault="006D3E22" w:rsidP="00BD71C7">
      <w:pPr>
        <w:pStyle w:val="Default"/>
        <w:rPr>
          <w:rFonts w:ascii="Aptos" w:hAnsi="Aptos"/>
          <w:color w:val="0F9ED5" w:themeColor="accent4"/>
          <w:sz w:val="22"/>
          <w:szCs w:val="22"/>
        </w:rPr>
      </w:pPr>
    </w:p>
    <w:p w14:paraId="3D945CC2" w14:textId="031AE322" w:rsidR="006D3E22" w:rsidRPr="00CB4989" w:rsidRDefault="6685F49E" w:rsidP="005E4E55">
      <w:pPr>
        <w:rPr>
          <w:color w:val="0F9ED5" w:themeColor="accent4"/>
        </w:rPr>
      </w:pPr>
      <w:r w:rsidRPr="6685F49E">
        <w:rPr>
          <w:rStyle w:val="Heading5Char"/>
        </w:rPr>
        <w:t xml:space="preserve">Big Discoveries </w:t>
      </w:r>
      <w:r w:rsidR="00F27A8C">
        <w:rPr>
          <w:rStyle w:val="Heading5Char"/>
        </w:rPr>
        <w:t xml:space="preserve">that </w:t>
      </w:r>
      <w:r w:rsidRPr="6685F49E">
        <w:rPr>
          <w:rStyle w:val="Heading5Char"/>
        </w:rPr>
        <w:t>Drive Big Solutions.</w:t>
      </w:r>
      <w:r w:rsidRPr="6685F49E">
        <w:t xml:space="preserve"> The first goal, “Oregon State will be a university focused on big discoveries that drive big solutions,” highlights </w:t>
      </w:r>
      <w:r w:rsidR="004055B7">
        <w:t>OSU</w:t>
      </w:r>
      <w:r w:rsidR="003F6E7A">
        <w:t>’</w:t>
      </w:r>
      <w:r w:rsidR="004055B7">
        <w:t>s</w:t>
      </w:r>
      <w:r w:rsidR="004055B7" w:rsidRPr="6685F49E">
        <w:t xml:space="preserve"> </w:t>
      </w:r>
      <w:r w:rsidRPr="6685F49E">
        <w:t xml:space="preserve">research and engagement missions. These aspects of the mission support </w:t>
      </w:r>
      <w:r w:rsidRPr="6685F49E">
        <w:rPr>
          <w:rFonts w:eastAsia="Aptos" w:cs="Aptos"/>
        </w:rPr>
        <w:t xml:space="preserve">faculty in being more ambitious and competitive with research funding, more connected to priorities of the </w:t>
      </w:r>
      <w:r w:rsidR="00F27A8C">
        <w:rPr>
          <w:rFonts w:eastAsia="Aptos" w:cs="Aptos"/>
        </w:rPr>
        <w:t xml:space="preserve">state and the </w:t>
      </w:r>
      <w:r w:rsidRPr="6685F49E">
        <w:rPr>
          <w:rFonts w:eastAsia="Aptos" w:cs="Aptos"/>
        </w:rPr>
        <w:t>nation, more solutions-oriented, and more collaborative across disciplines, institutions, sectors, and communities. In many cases, this work translates into classroom activities and curricula and impacts how</w:t>
      </w:r>
      <w:r w:rsidR="00034625">
        <w:rPr>
          <w:rFonts w:eastAsia="Aptos" w:cs="Aptos"/>
        </w:rPr>
        <w:t xml:space="preserve"> </w:t>
      </w:r>
      <w:r w:rsidRPr="6685F49E">
        <w:rPr>
          <w:rStyle w:val="Heading5Char"/>
          <w:b w:val="0"/>
          <w:bCs w:val="0"/>
        </w:rPr>
        <w:t>faculty</w:t>
      </w:r>
      <w:r w:rsidRPr="6685F49E">
        <w:rPr>
          <w:rFonts w:eastAsia="Aptos" w:cs="Aptos"/>
        </w:rPr>
        <w:t xml:space="preserve"> mentor students. </w:t>
      </w:r>
    </w:p>
    <w:p w14:paraId="7FB756D1" w14:textId="77777777" w:rsidR="006D3E22" w:rsidRPr="00CB4989" w:rsidRDefault="006D3E22" w:rsidP="005E4E55">
      <w:pPr>
        <w:rPr>
          <w:rFonts w:eastAsia="Aptos" w:cs="Aptos"/>
        </w:rPr>
      </w:pPr>
    </w:p>
    <w:p w14:paraId="378A86B0" w14:textId="2491EC57" w:rsidR="006D3E22" w:rsidRPr="00CB4989" w:rsidRDefault="6685F49E" w:rsidP="005E4E55">
      <w:r w:rsidRPr="6685F49E">
        <w:rPr>
          <w:rStyle w:val="Heading5Char"/>
        </w:rPr>
        <w:t>Every Student Graduates.</w:t>
      </w:r>
      <w:r w:rsidRPr="6685F49E">
        <w:rPr>
          <w:b/>
          <w:bCs/>
        </w:rPr>
        <w:t xml:space="preserve"> </w:t>
      </w:r>
      <w:r w:rsidRPr="6685F49E">
        <w:t>The second goal, “Oregon State will be a university where every student graduates,” stands as a guiding force for radically reenvisioning OSU</w:t>
      </w:r>
      <w:r w:rsidR="003F6E7A">
        <w:t>’</w:t>
      </w:r>
      <w:r w:rsidRPr="6685F49E">
        <w:t xml:space="preserve">s approach to student achievement. The target for 2030 is a </w:t>
      </w:r>
      <w:r w:rsidR="00C429F5">
        <w:t>six</w:t>
      </w:r>
      <w:r w:rsidRPr="6685F49E">
        <w:t xml:space="preserve">-year graduation rate of 80%, which clarifies that “every student graduates” </w:t>
      </w:r>
      <w:r w:rsidR="004055B7">
        <w:t>serves</w:t>
      </w:r>
      <w:r w:rsidR="004055B7" w:rsidRPr="6685F49E">
        <w:t xml:space="preserve"> </w:t>
      </w:r>
      <w:r w:rsidRPr="6685F49E">
        <w:t xml:space="preserve">as a mindset that must guide initiatives, planning, and resource allocation rather than a metric. </w:t>
      </w:r>
      <w:r w:rsidR="00E74777">
        <w:t>This</w:t>
      </w:r>
      <w:r w:rsidR="00E74777" w:rsidRPr="6685F49E">
        <w:t xml:space="preserve"> </w:t>
      </w:r>
      <w:r w:rsidRPr="6685F49E">
        <w:t xml:space="preserve">mindset asks every university employee to do their part </w:t>
      </w:r>
      <w:r w:rsidR="004055B7">
        <w:t>to help</w:t>
      </w:r>
      <w:r w:rsidRPr="6685F49E">
        <w:t xml:space="preserve"> OSU students </w:t>
      </w:r>
      <w:r w:rsidR="004055B7">
        <w:t>succeed</w:t>
      </w:r>
      <w:r w:rsidRPr="6685F49E">
        <w:t>.</w:t>
      </w:r>
    </w:p>
    <w:p w14:paraId="585DE407" w14:textId="77777777" w:rsidR="006D3E22" w:rsidRPr="00CB4989" w:rsidRDefault="006D3E22" w:rsidP="005E4E55"/>
    <w:p w14:paraId="2501D56F" w14:textId="112DDB00" w:rsidR="006D3E22" w:rsidRPr="00CB4989" w:rsidRDefault="6685F49E" w:rsidP="005E4E55">
      <w:pPr>
        <w:rPr>
          <w:rStyle w:val="normaltextrun"/>
          <w:rFonts w:eastAsiaTheme="majorEastAsia" w:cs="Segoe UI"/>
          <w:color w:val="000000"/>
        </w:rPr>
      </w:pPr>
      <w:r w:rsidRPr="6685F49E">
        <w:rPr>
          <w:rStyle w:val="normaltextrun"/>
          <w:rFonts w:eastAsiaTheme="majorEastAsia" w:cs="Segoe UI"/>
          <w:color w:val="000000" w:themeColor="text1"/>
        </w:rPr>
        <w:t xml:space="preserve">To deliver on </w:t>
      </w:r>
      <w:r w:rsidR="00E74777">
        <w:rPr>
          <w:rStyle w:val="normaltextrun"/>
          <w:rFonts w:eastAsiaTheme="majorEastAsia" w:cs="Segoe UI"/>
          <w:color w:val="000000" w:themeColor="text1"/>
        </w:rPr>
        <w:t>this</w:t>
      </w:r>
      <w:r w:rsidR="00E74777" w:rsidRPr="6685F49E">
        <w:rPr>
          <w:rStyle w:val="normaltextrun"/>
          <w:rFonts w:eastAsiaTheme="majorEastAsia" w:cs="Segoe UI"/>
          <w:color w:val="000000" w:themeColor="text1"/>
        </w:rPr>
        <w:t xml:space="preserve"> </w:t>
      </w:r>
      <w:r w:rsidRPr="6685F49E">
        <w:rPr>
          <w:rStyle w:val="normaltextrun"/>
          <w:rFonts w:eastAsiaTheme="majorEastAsia" w:cs="Segoe UI"/>
          <w:color w:val="000000" w:themeColor="text1"/>
        </w:rPr>
        <w:t xml:space="preserve">mindset, the university launched the </w:t>
      </w:r>
      <w:hyperlink r:id="rId23">
        <w:r w:rsidRPr="6685F49E">
          <w:rPr>
            <w:rStyle w:val="Hyperlink"/>
            <w:rFonts w:eastAsiaTheme="majorEastAsia" w:cs="Segoe UI"/>
          </w:rPr>
          <w:t>Every Student Graduates</w:t>
        </w:r>
      </w:hyperlink>
      <w:r w:rsidRPr="6685F49E">
        <w:rPr>
          <w:rStyle w:val="normaltextrun"/>
          <w:rFonts w:eastAsiaTheme="majorEastAsia" w:cs="Segoe UI"/>
          <w:color w:val="000000" w:themeColor="text1"/>
        </w:rPr>
        <w:t xml:space="preserve"> team and accompanying infrastructure to advance </w:t>
      </w:r>
      <w:r w:rsidR="00EA7780" w:rsidRPr="005D68D4">
        <w:rPr>
          <w:rStyle w:val="normaltextrun"/>
          <w:rFonts w:eastAsiaTheme="majorEastAsia" w:cs="Segoe UI"/>
          <w:color w:val="000000" w:themeColor="text1"/>
        </w:rPr>
        <w:t>universitywide</w:t>
      </w:r>
      <w:r w:rsidRPr="6685F49E">
        <w:rPr>
          <w:rStyle w:val="normaltextrun"/>
          <w:rFonts w:eastAsiaTheme="majorEastAsia" w:cs="Segoe UI"/>
          <w:color w:val="000000" w:themeColor="text1"/>
        </w:rPr>
        <w:t xml:space="preserve"> priorities while recognizing that opportunities and challenges can vary widely</w:t>
      </w:r>
      <w:r w:rsidR="00E74777">
        <w:rPr>
          <w:rStyle w:val="normaltextrun"/>
          <w:rFonts w:eastAsiaTheme="majorEastAsia" w:cs="Segoe UI"/>
          <w:color w:val="000000" w:themeColor="text1"/>
        </w:rPr>
        <w:t xml:space="preserve"> across colleges</w:t>
      </w:r>
      <w:r w:rsidRPr="6685F49E">
        <w:rPr>
          <w:rStyle w:val="normaltextrun"/>
          <w:rFonts w:eastAsiaTheme="majorEastAsia" w:cs="Segoe UI"/>
          <w:color w:val="000000" w:themeColor="text1"/>
        </w:rPr>
        <w:t>. The ESG group stewarded the definition of the university</w:t>
      </w:r>
      <w:r w:rsidR="003F6E7A">
        <w:rPr>
          <w:rStyle w:val="normaltextrun"/>
          <w:rFonts w:eastAsiaTheme="majorEastAsia" w:cs="Segoe UI"/>
          <w:color w:val="000000" w:themeColor="text1"/>
        </w:rPr>
        <w:t>’</w:t>
      </w:r>
      <w:r w:rsidRPr="6685F49E">
        <w:rPr>
          <w:rStyle w:val="normaltextrun"/>
          <w:rFonts w:eastAsiaTheme="majorEastAsia" w:cs="Segoe UI"/>
          <w:color w:val="000000" w:themeColor="text1"/>
        </w:rPr>
        <w:t xml:space="preserve">s dimensions of student success </w:t>
      </w:r>
      <w:r w:rsidR="00F27A8C">
        <w:rPr>
          <w:rStyle w:val="normaltextrun"/>
          <w:rFonts w:eastAsiaTheme="majorEastAsia" w:cs="Segoe UI"/>
          <w:color w:val="000000" w:themeColor="text1"/>
        </w:rPr>
        <w:t xml:space="preserve">— </w:t>
      </w:r>
      <w:r w:rsidRPr="6685F49E">
        <w:rPr>
          <w:rStyle w:val="normaltextrun"/>
          <w:rFonts w:eastAsiaTheme="majorEastAsia" w:cs="Segoe UI"/>
          <w:color w:val="000000" w:themeColor="text1"/>
        </w:rPr>
        <w:t>financial accessibility, intentional onboarding, connection and community, applied learning experiences, and timely completion of a high-quality education</w:t>
      </w:r>
      <w:r w:rsidR="00F27A8C">
        <w:rPr>
          <w:rStyle w:val="normaltextrun"/>
          <w:rFonts w:eastAsiaTheme="majorEastAsia" w:cs="Segoe UI"/>
          <w:color w:val="000000" w:themeColor="text1"/>
        </w:rPr>
        <w:t xml:space="preserve"> — </w:t>
      </w:r>
      <w:r w:rsidRPr="6685F49E">
        <w:rPr>
          <w:rStyle w:val="normaltextrun"/>
          <w:rFonts w:eastAsiaTheme="majorEastAsia" w:cs="Segoe UI"/>
          <w:color w:val="000000" w:themeColor="text1"/>
        </w:rPr>
        <w:t xml:space="preserve">and advances critical initiatives related to those dimensions, such </w:t>
      </w:r>
      <w:r w:rsidR="00D1257F">
        <w:rPr>
          <w:rStyle w:val="normaltextrun"/>
          <w:rFonts w:eastAsiaTheme="majorEastAsia" w:cs="Segoe UI"/>
          <w:color w:val="000000" w:themeColor="text1"/>
        </w:rPr>
        <w:t xml:space="preserve">as </w:t>
      </w:r>
      <w:r w:rsidRPr="6685F49E">
        <w:rPr>
          <w:rStyle w:val="normaltextrun"/>
          <w:rFonts w:eastAsiaTheme="majorEastAsia" w:cs="Segoe UI"/>
          <w:color w:val="000000" w:themeColor="text1"/>
        </w:rPr>
        <w:t xml:space="preserve">the development of a signature onboarding process for all new students and the recent </w:t>
      </w:r>
      <w:r w:rsidRPr="6685F49E">
        <w:rPr>
          <w:rStyle w:val="normaltextrun"/>
          <w:rFonts w:eastAsiaTheme="majorEastAsia"/>
          <w:color w:val="000000" w:themeColor="text1"/>
        </w:rPr>
        <w:t>renovation of OSU</w:t>
      </w:r>
      <w:r w:rsidR="003F6E7A">
        <w:rPr>
          <w:rStyle w:val="normaltextrun"/>
          <w:rFonts w:eastAsiaTheme="majorEastAsia"/>
          <w:color w:val="000000" w:themeColor="text1"/>
        </w:rPr>
        <w:t>’</w:t>
      </w:r>
      <w:r w:rsidRPr="6685F49E">
        <w:rPr>
          <w:rStyle w:val="normaltextrun"/>
          <w:rFonts w:eastAsiaTheme="majorEastAsia"/>
          <w:color w:val="000000" w:themeColor="text1"/>
        </w:rPr>
        <w:t xml:space="preserve">s approach to academic advising. </w:t>
      </w:r>
    </w:p>
    <w:p w14:paraId="5265C496" w14:textId="77777777" w:rsidR="006D3E22" w:rsidRPr="00CB4989" w:rsidRDefault="006D3E22" w:rsidP="005E4E55">
      <w:pPr>
        <w:rPr>
          <w:rStyle w:val="normaltextrun"/>
          <w:rFonts w:eastAsiaTheme="majorEastAsia" w:cs="Segoe UI"/>
          <w:color w:val="000000"/>
        </w:rPr>
      </w:pPr>
    </w:p>
    <w:p w14:paraId="2533905A" w14:textId="2DD086B9" w:rsidR="006D3E22" w:rsidRPr="00CB4989" w:rsidRDefault="14FB2958" w:rsidP="005E4E55">
      <w:pPr>
        <w:rPr>
          <w:rStyle w:val="normaltextrun"/>
          <w:rFonts w:eastAsiaTheme="majorEastAsia" w:cs="Segoe UI"/>
          <w:color w:val="000000"/>
        </w:rPr>
      </w:pPr>
      <w:r w:rsidRPr="14FB2958">
        <w:rPr>
          <w:rStyle w:val="normaltextrun"/>
          <w:rFonts w:eastAsiaTheme="majorEastAsia" w:cs="Segoe UI"/>
          <w:color w:val="000000" w:themeColor="text1"/>
        </w:rPr>
        <w:t>ESG also advances student success more broadly. Through ESG, and with university partners, Oregon State created new student success dashboard structures that align the university community around defined metrics for retention and graduation, facilitate drill-down explorations of individual colleges, programs, and demographic groups, and elevate data literacy across the university. Through quarterly meetings</w:t>
      </w:r>
      <w:r w:rsidR="00BA3B7B">
        <w:rPr>
          <w:rStyle w:val="normaltextrun"/>
          <w:rFonts w:eastAsiaTheme="majorEastAsia" w:cs="Segoe UI"/>
          <w:color w:val="000000" w:themeColor="text1"/>
        </w:rPr>
        <w:t xml:space="preserve"> that</w:t>
      </w:r>
      <w:r w:rsidRPr="14FB2958">
        <w:rPr>
          <w:rStyle w:val="normaltextrun"/>
          <w:rFonts w:eastAsiaTheme="majorEastAsia" w:cs="Segoe UI"/>
          <w:color w:val="000000" w:themeColor="text1"/>
        </w:rPr>
        <w:t xml:space="preserve"> the ESG team holds with </w:t>
      </w:r>
      <w:r w:rsidR="00E83455" w:rsidRPr="14FB2958">
        <w:rPr>
          <w:rStyle w:val="normaltextrun"/>
          <w:rFonts w:eastAsiaTheme="majorEastAsia" w:cs="Segoe UI"/>
          <w:color w:val="000000" w:themeColor="text1"/>
        </w:rPr>
        <w:t>college leadership teams</w:t>
      </w:r>
      <w:r w:rsidRPr="14FB2958">
        <w:rPr>
          <w:rStyle w:val="normaltextrun"/>
          <w:rFonts w:eastAsiaTheme="majorEastAsia" w:cs="Segoe UI"/>
          <w:color w:val="000000" w:themeColor="text1"/>
        </w:rPr>
        <w:t xml:space="preserve">, the university improves internal communication and understanding of innovations </w:t>
      </w:r>
      <w:r w:rsidR="00BA3B7B">
        <w:rPr>
          <w:rStyle w:val="normaltextrun"/>
          <w:rFonts w:eastAsiaTheme="majorEastAsia" w:cs="Segoe UI"/>
          <w:color w:val="000000" w:themeColor="text1"/>
        </w:rPr>
        <w:t>across</w:t>
      </w:r>
      <w:r w:rsidR="00BA3B7B" w:rsidRPr="14FB2958">
        <w:rPr>
          <w:rStyle w:val="normaltextrun"/>
          <w:rFonts w:eastAsiaTheme="majorEastAsia" w:cs="Segoe UI"/>
          <w:color w:val="000000" w:themeColor="text1"/>
        </w:rPr>
        <w:t xml:space="preserve"> </w:t>
      </w:r>
      <w:r w:rsidRPr="14FB2958">
        <w:rPr>
          <w:rStyle w:val="normaltextrun"/>
          <w:rFonts w:eastAsiaTheme="majorEastAsia" w:cs="Segoe UI"/>
          <w:color w:val="000000" w:themeColor="text1"/>
        </w:rPr>
        <w:t xml:space="preserve">the colleges. Examples of such innovations include financial literacy in the College of Business, strategic use of undergraduate learning assistants in the College of Science, and the </w:t>
      </w:r>
      <w:r w:rsidR="00E74777">
        <w:rPr>
          <w:rStyle w:val="normaltextrun"/>
          <w:rFonts w:eastAsiaTheme="majorEastAsia" w:cs="Segoe UI"/>
          <w:color w:val="000000" w:themeColor="text1"/>
        </w:rPr>
        <w:t>embedding</w:t>
      </w:r>
      <w:r w:rsidR="00E74777" w:rsidRPr="14FB2958">
        <w:rPr>
          <w:rStyle w:val="normaltextrun"/>
          <w:rFonts w:eastAsiaTheme="majorEastAsia" w:cs="Segoe UI"/>
          <w:color w:val="000000" w:themeColor="text1"/>
        </w:rPr>
        <w:t xml:space="preserve"> </w:t>
      </w:r>
      <w:r w:rsidRPr="14FB2958">
        <w:rPr>
          <w:rStyle w:val="normaltextrun"/>
          <w:rFonts w:eastAsiaTheme="majorEastAsia" w:cs="Segoe UI"/>
          <w:color w:val="000000" w:themeColor="text1"/>
        </w:rPr>
        <w:t xml:space="preserve">of experiential learning in the College of Earth, Ocean, and Atmospheric Sciences. </w:t>
      </w:r>
    </w:p>
    <w:p w14:paraId="463588B6" w14:textId="77777777" w:rsidR="006D3E22" w:rsidRPr="00CB4989" w:rsidRDefault="006D3E22" w:rsidP="005E4E55">
      <w:pPr>
        <w:rPr>
          <w:rStyle w:val="normaltextrun"/>
          <w:rFonts w:eastAsiaTheme="majorEastAsia" w:cs="Segoe UI"/>
          <w:color w:val="000000" w:themeColor="text1"/>
        </w:rPr>
      </w:pPr>
    </w:p>
    <w:p w14:paraId="0ECA9AEB" w14:textId="4A4A2A39" w:rsidR="006D3E22" w:rsidRPr="00CB4989" w:rsidRDefault="6685F49E" w:rsidP="005E4E55">
      <w:pPr>
        <w:rPr>
          <w:rStyle w:val="normaltextrun"/>
          <w:rFonts w:eastAsiaTheme="majorEastAsia" w:cs="Segoe UI"/>
          <w:color w:val="000000"/>
        </w:rPr>
      </w:pPr>
      <w:r w:rsidRPr="6685F49E">
        <w:rPr>
          <w:rStyle w:val="normaltextrun"/>
          <w:rFonts w:eastAsiaTheme="majorEastAsia" w:cs="Segoe UI"/>
          <w:color w:val="000000" w:themeColor="text1"/>
        </w:rPr>
        <w:t>Those same meetings allow ESG to turn colleges</w:t>
      </w:r>
      <w:r w:rsidR="003F6E7A">
        <w:rPr>
          <w:rStyle w:val="normaltextrun"/>
          <w:rFonts w:eastAsiaTheme="majorEastAsia" w:cs="Segoe UI"/>
          <w:color w:val="000000" w:themeColor="text1"/>
        </w:rPr>
        <w:t>’</w:t>
      </w:r>
      <w:r w:rsidRPr="6685F49E">
        <w:rPr>
          <w:rStyle w:val="normaltextrun"/>
          <w:rFonts w:eastAsiaTheme="majorEastAsia" w:cs="Segoe UI"/>
          <w:color w:val="000000" w:themeColor="text1"/>
        </w:rPr>
        <w:t xml:space="preserve"> attention to systemic problems for student success. For example, the university focuses attention on courses with high DFW rates</w:t>
      </w:r>
      <w:r w:rsidR="0030118B">
        <w:rPr>
          <w:rStyle w:val="normaltextrun"/>
          <w:rFonts w:eastAsiaTheme="majorEastAsia" w:cs="Segoe UI"/>
          <w:color w:val="000000" w:themeColor="text1"/>
        </w:rPr>
        <w:t>, the percentage of students who receive a D, F</w:t>
      </w:r>
      <w:r w:rsidR="009E7B35">
        <w:rPr>
          <w:rStyle w:val="normaltextrun"/>
          <w:rFonts w:eastAsiaTheme="majorEastAsia" w:cs="Segoe UI"/>
          <w:color w:val="000000" w:themeColor="text1"/>
        </w:rPr>
        <w:t>,</w:t>
      </w:r>
      <w:r w:rsidR="0030118B">
        <w:rPr>
          <w:rStyle w:val="normaltextrun"/>
          <w:rFonts w:eastAsiaTheme="majorEastAsia" w:cs="Segoe UI"/>
          <w:color w:val="000000" w:themeColor="text1"/>
        </w:rPr>
        <w:t xml:space="preserve"> or withdraw from the course</w:t>
      </w:r>
      <w:r w:rsidRPr="6685F49E">
        <w:rPr>
          <w:rStyle w:val="normaltextrun"/>
          <w:rFonts w:eastAsiaTheme="majorEastAsia" w:cs="Segoe UI"/>
          <w:color w:val="000000" w:themeColor="text1"/>
        </w:rPr>
        <w:t xml:space="preserve">. Through ESG consultation, colleges gain additional tools to understand student performance and </w:t>
      </w:r>
      <w:proofErr w:type="gramStart"/>
      <w:r w:rsidRPr="6685F49E">
        <w:rPr>
          <w:rStyle w:val="normaltextrun"/>
          <w:rFonts w:eastAsiaTheme="majorEastAsia" w:cs="Segoe UI"/>
          <w:color w:val="000000" w:themeColor="text1"/>
        </w:rPr>
        <w:t>ideate</w:t>
      </w:r>
      <w:proofErr w:type="gramEnd"/>
      <w:r w:rsidRPr="6685F49E">
        <w:rPr>
          <w:rStyle w:val="normaltextrun"/>
          <w:rFonts w:eastAsiaTheme="majorEastAsia" w:cs="Segoe UI"/>
          <w:color w:val="000000" w:themeColor="text1"/>
        </w:rPr>
        <w:t xml:space="preserve"> </w:t>
      </w:r>
      <w:r w:rsidR="00BA3B7B">
        <w:rPr>
          <w:rStyle w:val="normaltextrun"/>
          <w:rFonts w:eastAsiaTheme="majorEastAsia" w:cs="Segoe UI"/>
          <w:color w:val="000000" w:themeColor="text1"/>
        </w:rPr>
        <w:t>on</w:t>
      </w:r>
      <w:r w:rsidR="00BA3B7B" w:rsidRPr="6685F49E">
        <w:rPr>
          <w:rStyle w:val="normaltextrun"/>
          <w:rFonts w:eastAsiaTheme="majorEastAsia" w:cs="Segoe UI"/>
          <w:color w:val="000000" w:themeColor="text1"/>
        </w:rPr>
        <w:t xml:space="preserve"> </w:t>
      </w:r>
      <w:r w:rsidRPr="6685F49E">
        <w:rPr>
          <w:rStyle w:val="normaltextrun"/>
          <w:rFonts w:eastAsiaTheme="majorEastAsia" w:cs="Segoe UI"/>
          <w:color w:val="000000" w:themeColor="text1"/>
        </w:rPr>
        <w:t xml:space="preserve">how to modify academic courses, programs, and student success interventions to ensure students make sufficient progress toward their degree. </w:t>
      </w:r>
    </w:p>
    <w:p w14:paraId="0DA5D2F6" w14:textId="77777777" w:rsidR="006D3E22" w:rsidRPr="00CB4989" w:rsidRDefault="006D3E22" w:rsidP="00BD71C7">
      <w:pPr>
        <w:pStyle w:val="Default"/>
        <w:rPr>
          <w:rFonts w:ascii="Aptos" w:hAnsi="Aptos"/>
          <w:sz w:val="22"/>
          <w:szCs w:val="22"/>
        </w:rPr>
      </w:pPr>
    </w:p>
    <w:p w14:paraId="2D9AD394" w14:textId="325EF30C" w:rsidR="006D3E22" w:rsidRPr="00CB4989" w:rsidRDefault="006D3E22" w:rsidP="005E4E55">
      <w:pPr>
        <w:rPr>
          <w:lang w:eastAsia="ja-JP"/>
        </w:rPr>
      </w:pPr>
      <w:r w:rsidRPr="00CB4989">
        <w:rPr>
          <w:rStyle w:val="Heading5Char"/>
        </w:rPr>
        <w:t>Fueling a Thriving World.</w:t>
      </w:r>
      <w:r w:rsidRPr="00CB4989">
        <w:t xml:space="preserve"> </w:t>
      </w:r>
      <w:r w:rsidRPr="00CB4989">
        <w:rPr>
          <w:lang w:eastAsia="ja-JP"/>
        </w:rPr>
        <w:t>The third goal, “Oregon State will be a university that fuels a thriving world,” combines OSU</w:t>
      </w:r>
      <w:r w:rsidR="003F6E7A">
        <w:rPr>
          <w:lang w:eastAsia="ja-JP"/>
        </w:rPr>
        <w:t>’</w:t>
      </w:r>
      <w:r w:rsidRPr="00CB4989">
        <w:rPr>
          <w:lang w:eastAsia="ja-JP"/>
        </w:rPr>
        <w:t>s teaching and research with its capacity to partner with public and private stakeholders. This goal impacts student learning and achievement because the structure of OSU</w:t>
      </w:r>
      <w:r w:rsidR="003F6E7A">
        <w:rPr>
          <w:lang w:eastAsia="ja-JP"/>
        </w:rPr>
        <w:t>’</w:t>
      </w:r>
      <w:r w:rsidRPr="00CB4989">
        <w:rPr>
          <w:lang w:eastAsia="ja-JP"/>
        </w:rPr>
        <w:t>s outreach and engagement activities allow for the transmission of knowledge and skills moving in both directions: OSU reaches out to communities to learn about</w:t>
      </w:r>
      <w:r w:rsidR="00A05A2E">
        <w:rPr>
          <w:lang w:eastAsia="ja-JP"/>
        </w:rPr>
        <w:t xml:space="preserve"> </w:t>
      </w:r>
      <w:r w:rsidRPr="00CB4989">
        <w:rPr>
          <w:lang w:eastAsia="ja-JP"/>
        </w:rPr>
        <w:t>and support their needs, and those communities</w:t>
      </w:r>
      <w:r w:rsidR="0058756F">
        <w:rPr>
          <w:lang w:eastAsia="ja-JP"/>
        </w:rPr>
        <w:t xml:space="preserve">, in turn, </w:t>
      </w:r>
      <w:r w:rsidRPr="00CB4989">
        <w:rPr>
          <w:lang w:eastAsia="ja-JP"/>
        </w:rPr>
        <w:t xml:space="preserve">share their knowledge, experience, and skills with OSU students, researchers, and </w:t>
      </w:r>
      <w:r w:rsidR="00A05A2E" w:rsidRPr="00CB4989">
        <w:rPr>
          <w:lang w:eastAsia="ja-JP"/>
        </w:rPr>
        <w:t>practitioners</w:t>
      </w:r>
      <w:r w:rsidRPr="00CB4989">
        <w:rPr>
          <w:lang w:eastAsia="ja-JP"/>
        </w:rPr>
        <w:t xml:space="preserve">. </w:t>
      </w:r>
    </w:p>
    <w:p w14:paraId="27B38EB0" w14:textId="77777777" w:rsidR="006D3E22" w:rsidRPr="00CB4989" w:rsidRDefault="006D3E22" w:rsidP="005E4E55"/>
    <w:p w14:paraId="39FA2BB0" w14:textId="6BA77A0F" w:rsidR="00A05A2E" w:rsidRDefault="6685F49E" w:rsidP="005E4E55">
      <w:r w:rsidRPr="6685F49E">
        <w:t xml:space="preserve">Thriving partnerships with companies and other community stakeholders lead to internships that </w:t>
      </w:r>
      <w:r w:rsidR="00BA3B7B">
        <w:t>enhance</w:t>
      </w:r>
      <w:r w:rsidRPr="6685F49E">
        <w:t xml:space="preserve"> student achievement and career preparation. For example, in paid summer internships through the College of Agricultural Sciences, OSU students conduct research and engagement at the </w:t>
      </w:r>
      <w:r w:rsidR="0030118B">
        <w:t>14</w:t>
      </w:r>
      <w:r w:rsidR="0030118B" w:rsidRPr="6685F49E">
        <w:t xml:space="preserve"> </w:t>
      </w:r>
      <w:r w:rsidR="00A5645B" w:rsidRPr="6685F49E">
        <w:t xml:space="preserve">Agricultural Research </w:t>
      </w:r>
      <w:r w:rsidR="0030118B">
        <w:t>and</w:t>
      </w:r>
      <w:r w:rsidR="0030118B" w:rsidRPr="6685F49E">
        <w:t xml:space="preserve"> </w:t>
      </w:r>
      <w:r w:rsidRPr="6685F49E">
        <w:t xml:space="preserve">Extension </w:t>
      </w:r>
      <w:r w:rsidR="00A5645B" w:rsidRPr="6685F49E">
        <w:t xml:space="preserve">Centers </w:t>
      </w:r>
      <w:r w:rsidR="0030118B">
        <w:t xml:space="preserve">across </w:t>
      </w:r>
      <w:r w:rsidRPr="6685F49E">
        <w:t>Oregon</w:t>
      </w:r>
      <w:r w:rsidR="00BA3B7B">
        <w:t>,</w:t>
      </w:r>
      <w:r w:rsidR="0030118B">
        <w:t xml:space="preserve"> </w:t>
      </w:r>
      <w:r w:rsidRPr="6685F49E">
        <w:t>often located near the</w:t>
      </w:r>
      <w:r w:rsidR="00BA3B7B">
        <w:t>ir</w:t>
      </w:r>
      <w:r w:rsidRPr="6685F49E">
        <w:t xml:space="preserve"> hometowns. Once students return to campus in the </w:t>
      </w:r>
      <w:r w:rsidR="0030118B" w:rsidRPr="6685F49E">
        <w:t>fall</w:t>
      </w:r>
      <w:r w:rsidRPr="6685F49E">
        <w:t>, they present their research and engagement findings at a poster session.</w:t>
      </w:r>
    </w:p>
    <w:p w14:paraId="3DA00853" w14:textId="77777777" w:rsidR="00A05A2E" w:rsidRDefault="00A05A2E" w:rsidP="005E4E55"/>
    <w:p w14:paraId="767FD532" w14:textId="3BCE2AB1" w:rsidR="006D3E22" w:rsidRDefault="6685F49E" w:rsidP="005E4E55">
      <w:r w:rsidRPr="6685F49E">
        <w:t>Undergraduate and graduate students from diverse majors and backgrounds converge at OSU</w:t>
      </w:r>
      <w:r w:rsidR="00A72E07">
        <w:t>’s</w:t>
      </w:r>
      <w:r w:rsidRPr="6685F49E">
        <w:t xml:space="preserve"> Hatfield Marine Science Center, which is home to core research facilities, institutes, and public agencies. There, they </w:t>
      </w:r>
      <w:r w:rsidR="0030118B">
        <w:t>participate</w:t>
      </w:r>
      <w:r w:rsidR="0030118B" w:rsidRPr="6685F49E">
        <w:t xml:space="preserve"> </w:t>
      </w:r>
      <w:r w:rsidRPr="6685F49E">
        <w:t>in mentored, field-based</w:t>
      </w:r>
      <w:r w:rsidR="002C340D">
        <w:t>,</w:t>
      </w:r>
      <w:r w:rsidRPr="6685F49E">
        <w:t xml:space="preserve"> and technology-enabled research</w:t>
      </w:r>
      <w:r w:rsidR="0030118B">
        <w:t>,</w:t>
      </w:r>
      <w:r w:rsidRPr="6685F49E">
        <w:t xml:space="preserve"> contributing to big discoveries in sustainable seafood systems, marine mammal conservation, apex predator ecology, ocean technologies, and resilient ecosystems. These immersive experiences reflect OSU</w:t>
      </w:r>
      <w:r w:rsidR="003F6E7A">
        <w:t>’</w:t>
      </w:r>
      <w:r w:rsidRPr="6685F49E">
        <w:t>s strategic commitment to fuel a thriving world by empowering students to develop practical skills, contribute to transformative science, and explore how the ocean connects communities.</w:t>
      </w:r>
    </w:p>
    <w:p w14:paraId="31F98742" w14:textId="77777777" w:rsidR="00A05A2E" w:rsidRPr="00CB4989" w:rsidRDefault="00A05A2E" w:rsidP="005E4E55"/>
    <w:p w14:paraId="2122D81A" w14:textId="109B9C25" w:rsidR="006D3E22" w:rsidRPr="00CB4989" w:rsidRDefault="763690BB" w:rsidP="005E4E55">
      <w:r>
        <w:t>Engagement-centric, community-based youth programs through Extension and Engagement, including 4-H, Open Campus, and Juntos, increase the outcomes of OSU students’ learning, graduation rates, and college and career readiness. Since 2019, more than 4,000 students, mostly K-12, have participated in Open Campus programming. Since 2020, 705 Open Campus and Juntos participants have matriculated to OSU (see Mission Spotlight #2 for more information about these programs). These efforts are also part of OSU’s extensive system of support for degree- and transfer-seeking students at Oregon community colleges.</w:t>
      </w:r>
    </w:p>
    <w:p w14:paraId="50C91784" w14:textId="77777777" w:rsidR="006D3E22" w:rsidRPr="00CB4989" w:rsidRDefault="006D3E22" w:rsidP="005E4E55"/>
    <w:p w14:paraId="4D97F406" w14:textId="0A1A48A1" w:rsidR="006D3E22" w:rsidRDefault="006D3E22" w:rsidP="005E4E55">
      <w:r w:rsidRPr="00CB4989">
        <w:t xml:space="preserve">Beyond programmatic impact, the goal of fueling a thriving world also provides a foundation for evaluation and iterative improvement. OSU has committed to “measuring what matters” by developing shared-value metrics aligned with both </w:t>
      </w:r>
      <w:r w:rsidR="006A680E">
        <w:t>university</w:t>
      </w:r>
      <w:r w:rsidR="006A680E" w:rsidRPr="00CB4989">
        <w:t xml:space="preserve"> </w:t>
      </w:r>
      <w:r w:rsidRPr="00CB4989">
        <w:t>priorities and community-defined outcomes. These include internship placements, economic mobility metrics for underserved learners, and the number and depth of university-community-industry partnerships. OSU</w:t>
      </w:r>
      <w:r w:rsidR="003F6E7A">
        <w:t>’</w:t>
      </w:r>
      <w:r w:rsidRPr="00CB4989">
        <w:t xml:space="preserve">s Economic Development and Industry Relations office </w:t>
      </w:r>
      <w:bookmarkStart w:id="10" w:name="_Int_jA4Uf2G5"/>
      <w:proofErr w:type="gramStart"/>
      <w:r w:rsidRPr="00CB4989">
        <w:t>tracks</w:t>
      </w:r>
      <w:bookmarkEnd w:id="10"/>
      <w:proofErr w:type="gramEnd"/>
      <w:r w:rsidRPr="00CB4989">
        <w:t xml:space="preserve"> these outcomes and uses them to guide programmatic investments, inform sector strategies, and scale high-impact initiatives. As such, this goal serves not only as a vision but also as a measurable, data-informed plan to ensure continuous improvement and strategic alignment with the university</w:t>
      </w:r>
      <w:r w:rsidR="003F6E7A">
        <w:t>’</w:t>
      </w:r>
      <w:r w:rsidRPr="00CB4989">
        <w:t>s mission of shared, sustainable prosperity.</w:t>
      </w:r>
    </w:p>
    <w:p w14:paraId="4971F1CA" w14:textId="77777777" w:rsidR="00D85983" w:rsidRPr="00CB4989" w:rsidRDefault="00D85983" w:rsidP="005E4E55"/>
    <w:p w14:paraId="37EE225F" w14:textId="586F1A3C" w:rsidR="00D85983" w:rsidRPr="006661B4" w:rsidRDefault="39154F4C" w:rsidP="005E4E55">
      <w:pPr>
        <w:rPr>
          <w:rFonts w:eastAsiaTheme="minorEastAsia"/>
        </w:rPr>
      </w:pPr>
      <w:r w:rsidRPr="39154F4C">
        <w:rPr>
          <w:rFonts w:eastAsiaTheme="minorEastAsia"/>
        </w:rPr>
        <w:t xml:space="preserve">In October 2025, </w:t>
      </w:r>
      <w:r w:rsidR="00BA3B7B" w:rsidRPr="39154F4C">
        <w:rPr>
          <w:rFonts w:eastAsiaTheme="minorEastAsia"/>
        </w:rPr>
        <w:t xml:space="preserve">the </w:t>
      </w:r>
      <w:r w:rsidRPr="39154F4C">
        <w:rPr>
          <w:rFonts w:eastAsiaTheme="minorEastAsia"/>
        </w:rPr>
        <w:t>Association of Public and Land-</w:t>
      </w:r>
      <w:r w:rsidR="00CC10B0" w:rsidRPr="39154F4C">
        <w:rPr>
          <w:rFonts w:eastAsiaTheme="minorEastAsia"/>
        </w:rPr>
        <w:t xml:space="preserve">Grant </w:t>
      </w:r>
      <w:r w:rsidRPr="39154F4C">
        <w:rPr>
          <w:rFonts w:eastAsiaTheme="minorEastAsia"/>
        </w:rPr>
        <w:t xml:space="preserve">Universities designated Oregon State University as an </w:t>
      </w:r>
      <w:hyperlink r:id="rId24">
        <w:r w:rsidRPr="39154F4C">
          <w:rPr>
            <w:rStyle w:val="Hyperlink"/>
            <w:rFonts w:eastAsiaTheme="minorEastAsia"/>
          </w:rPr>
          <w:t>Innovation &amp; Economic Prosperity University</w:t>
        </w:r>
      </w:hyperlink>
      <w:r w:rsidRPr="39154F4C">
        <w:rPr>
          <w:rFonts w:eastAsiaTheme="minorEastAsia"/>
        </w:rPr>
        <w:t xml:space="preserve"> in recognition of its strong commitment to economic engagement. </w:t>
      </w:r>
      <w:r w:rsidR="006A680E">
        <w:rPr>
          <w:rFonts w:eastAsiaTheme="minorEastAsia"/>
        </w:rPr>
        <w:t>This</w:t>
      </w:r>
      <w:r w:rsidR="006A680E" w:rsidRPr="39154F4C">
        <w:rPr>
          <w:rFonts w:eastAsiaTheme="minorEastAsia"/>
        </w:rPr>
        <w:t xml:space="preserve"> </w:t>
      </w:r>
      <w:r w:rsidRPr="39154F4C">
        <w:rPr>
          <w:rFonts w:eastAsiaTheme="minorEastAsia"/>
        </w:rPr>
        <w:t>national designation recognizes public research universities that collaborate with public</w:t>
      </w:r>
      <w:r w:rsidR="00CC10B0">
        <w:rPr>
          <w:rFonts w:eastAsiaTheme="minorEastAsia"/>
        </w:rPr>
        <w:t>-</w:t>
      </w:r>
      <w:r w:rsidRPr="39154F4C">
        <w:rPr>
          <w:rFonts w:eastAsiaTheme="minorEastAsia"/>
        </w:rPr>
        <w:t xml:space="preserve"> and </w:t>
      </w:r>
      <w:r w:rsidR="00CC10B0" w:rsidRPr="39154F4C">
        <w:rPr>
          <w:rFonts w:eastAsiaTheme="minorEastAsia"/>
        </w:rPr>
        <w:t>private</w:t>
      </w:r>
      <w:r w:rsidR="00CC10B0">
        <w:rPr>
          <w:rFonts w:eastAsiaTheme="minorEastAsia"/>
        </w:rPr>
        <w:t>-</w:t>
      </w:r>
      <w:r w:rsidRPr="39154F4C">
        <w:rPr>
          <w:rFonts w:eastAsiaTheme="minorEastAsia"/>
        </w:rPr>
        <w:t>sector partners in their states and regions to support economic development through various activities, including innovation and entrepreneurship, technology transfer, talent and workforce development</w:t>
      </w:r>
      <w:r w:rsidR="002C340D">
        <w:rPr>
          <w:rFonts w:eastAsiaTheme="minorEastAsia"/>
        </w:rPr>
        <w:t>,</w:t>
      </w:r>
      <w:r w:rsidRPr="39154F4C">
        <w:rPr>
          <w:rFonts w:eastAsiaTheme="minorEastAsia"/>
        </w:rPr>
        <w:t xml:space="preserve"> and community development.</w:t>
      </w:r>
    </w:p>
    <w:p w14:paraId="5979788C" w14:textId="77777777" w:rsidR="006D3E22" w:rsidRPr="00CB4989" w:rsidRDefault="006D3E22" w:rsidP="005E4E55">
      <w:pPr>
        <w:rPr>
          <w:sz w:val="24"/>
          <w:szCs w:val="24"/>
        </w:rPr>
      </w:pPr>
    </w:p>
    <w:p w14:paraId="4CC20307" w14:textId="77777777" w:rsidR="002C340D" w:rsidRDefault="002C340D">
      <w:pPr>
        <w:spacing w:after="160" w:line="278" w:lineRule="auto"/>
        <w:rPr>
          <w:b/>
          <w:bCs/>
          <w:sz w:val="24"/>
          <w:szCs w:val="24"/>
        </w:rPr>
      </w:pPr>
      <w:r>
        <w:br w:type="page"/>
      </w:r>
    </w:p>
    <w:p w14:paraId="2412820E" w14:textId="6CA68ED2" w:rsidR="006D3E22" w:rsidRPr="00CB4989" w:rsidRDefault="006D3E22" w:rsidP="009C2223">
      <w:pPr>
        <w:pStyle w:val="Heading4"/>
      </w:pPr>
      <w:r w:rsidRPr="00BC4578">
        <w:t>IMPLEMENTATION OF THE STRATEGIC PLAN</w:t>
      </w:r>
    </w:p>
    <w:p w14:paraId="45C23E43" w14:textId="0DCE2E0C" w:rsidR="006D3E22" w:rsidRPr="00CB4989" w:rsidRDefault="084623FF" w:rsidP="005E4E55">
      <w:r w:rsidRPr="084623FF">
        <w:t xml:space="preserve">A diverse team leads the implementation of </w:t>
      </w:r>
      <w:r w:rsidR="00CC10B0">
        <w:rPr>
          <w:i/>
          <w:iCs/>
        </w:rPr>
        <w:t>Prosperity Widely Shared</w:t>
      </w:r>
      <w:r w:rsidRPr="084623FF">
        <w:t xml:space="preserve">. The team </w:t>
      </w:r>
      <w:r w:rsidR="00BA3B7B">
        <w:t>includes</w:t>
      </w:r>
      <w:r w:rsidRPr="084623FF">
        <w:t xml:space="preserve"> leaders responsible for delivering on </w:t>
      </w:r>
      <w:r w:rsidRPr="084623FF">
        <w:rPr>
          <w:i/>
          <w:iCs/>
        </w:rPr>
        <w:t>PWS</w:t>
      </w:r>
      <w:r w:rsidR="003F6E7A">
        <w:t>’</w:t>
      </w:r>
      <w:r w:rsidRPr="084623FF">
        <w:t xml:space="preserve">s three goals and five actions. The implementation focuses on four primary domains — student success, enrollment, research, and economic impact, with regular meetings across these domains to ensure synergies and </w:t>
      </w:r>
      <w:r w:rsidR="001D52CE" w:rsidRPr="084623FF">
        <w:t>connectivity</w:t>
      </w:r>
      <w:r w:rsidRPr="084623FF">
        <w:t xml:space="preserve"> are maintained. The Provost</w:t>
      </w:r>
      <w:r w:rsidR="003F6E7A">
        <w:t>’</w:t>
      </w:r>
      <w:r w:rsidRPr="084623FF">
        <w:t>s Council, made up of all academic deans, all vice provosts, and many vice presidents</w:t>
      </w:r>
      <w:r w:rsidR="00BA3B7B">
        <w:t>,</w:t>
      </w:r>
      <w:r w:rsidRPr="084623FF">
        <w:t xml:space="preserve"> has responsibility for directional, and in some cases</w:t>
      </w:r>
      <w:r w:rsidR="00BA3B7B">
        <w:t>,</w:t>
      </w:r>
      <w:r w:rsidRPr="084623FF">
        <w:t xml:space="preserve"> budgetary decisions related to implementation. College- and administrative unit-based strategic plans are connected to implementation work via action road maps. </w:t>
      </w:r>
      <w:r>
        <w:t xml:space="preserve">A collection of </w:t>
      </w:r>
      <w:r w:rsidRPr="084623FF">
        <w:rPr>
          <w:i/>
          <w:iCs/>
        </w:rPr>
        <w:t xml:space="preserve">PWS </w:t>
      </w:r>
      <w:r>
        <w:t xml:space="preserve">dashboards is used to set and track unit-level (e.g., college-level) progress </w:t>
      </w:r>
      <w:r w:rsidR="00827B0C">
        <w:t xml:space="preserve">toward </w:t>
      </w:r>
      <w:r>
        <w:t>institutional goals related to student success, research, enrollment, and economic impact.</w:t>
      </w:r>
    </w:p>
    <w:p w14:paraId="161095BE" w14:textId="77777777" w:rsidR="006D3E22" w:rsidRPr="00CB4989" w:rsidRDefault="006D3E22" w:rsidP="005E4E55">
      <w:pPr>
        <w:rPr>
          <w:color w:val="0F9ED5" w:themeColor="accent4"/>
        </w:rPr>
      </w:pPr>
    </w:p>
    <w:p w14:paraId="154D5AD7" w14:textId="77777777" w:rsidR="006D3E22" w:rsidRPr="00CB4989" w:rsidRDefault="006D3E22" w:rsidP="009C2223">
      <w:pPr>
        <w:pStyle w:val="Heading4"/>
      </w:pPr>
      <w:r w:rsidRPr="00CB4989">
        <w:t xml:space="preserve">STRATEGIC INITIATIVES AND PLANNING: UNIT LEVEL </w:t>
      </w:r>
    </w:p>
    <w:p w14:paraId="53A2A227" w14:textId="2A0C9FEF" w:rsidR="006D3E22" w:rsidRPr="00CB4989" w:rsidRDefault="6685F49E" w:rsidP="005E4E55">
      <w:r w:rsidRPr="6685F49E">
        <w:rPr>
          <w:rStyle w:val="Heading5Char"/>
        </w:rPr>
        <w:t>Administrative Units.</w:t>
      </w:r>
      <w:r w:rsidRPr="6685F49E">
        <w:rPr>
          <w:b/>
          <w:bCs/>
        </w:rPr>
        <w:t xml:space="preserve"> </w:t>
      </w:r>
      <w:r w:rsidRPr="6685F49E">
        <w:t xml:space="preserve">Institutional evaluation and strategic planning circulate throughout the university </w:t>
      </w:r>
      <w:r w:rsidR="00E559E4">
        <w:t>via</w:t>
      </w:r>
      <w:r w:rsidR="00E559E4" w:rsidRPr="6685F49E">
        <w:t xml:space="preserve"> </w:t>
      </w:r>
      <w:r w:rsidRPr="6685F49E">
        <w:t xml:space="preserve">the actions of administrative units and academic colleges. Administrative units develop strategic initiatives, priorities, and plans that serve as companions to </w:t>
      </w:r>
      <w:r w:rsidRPr="6685F49E">
        <w:rPr>
          <w:i/>
          <w:iCs/>
        </w:rPr>
        <w:t>PWS.</w:t>
      </w:r>
      <w:r w:rsidR="00A05A2E">
        <w:rPr>
          <w:i/>
          <w:iCs/>
        </w:rPr>
        <w:t xml:space="preserve"> </w:t>
      </w:r>
      <w:r w:rsidRPr="6685F49E">
        <w:t xml:space="preserve">Operationalizing institutional planning through these units </w:t>
      </w:r>
      <w:r w:rsidR="00BA3B7B">
        <w:t>is evident</w:t>
      </w:r>
      <w:r w:rsidRPr="6685F49E">
        <w:t xml:space="preserve"> in carefully aligned strategic plans for </w:t>
      </w:r>
      <w:hyperlink r:id="rId25">
        <w:r w:rsidRPr="6685F49E">
          <w:rPr>
            <w:rStyle w:val="Hyperlink"/>
          </w:rPr>
          <w:t>OSU-Cascades</w:t>
        </w:r>
      </w:hyperlink>
      <w:r w:rsidRPr="6685F49E">
        <w:t>,</w:t>
      </w:r>
      <w:r w:rsidR="001D52CE">
        <w:t xml:space="preserve"> the</w:t>
      </w:r>
      <w:r w:rsidRPr="6685F49E">
        <w:t xml:space="preserve"> </w:t>
      </w:r>
      <w:hyperlink r:id="rId26">
        <w:r w:rsidR="001D52CE">
          <w:rPr>
            <w:rStyle w:val="Hyperlink"/>
          </w:rPr>
          <w:t>Division of Educational Ventures</w:t>
        </w:r>
      </w:hyperlink>
      <w:r w:rsidRPr="6685F49E">
        <w:t>, and</w:t>
      </w:r>
      <w:r w:rsidR="001D52CE">
        <w:t xml:space="preserve"> the</w:t>
      </w:r>
      <w:r w:rsidRPr="6685F49E">
        <w:t xml:space="preserve"> </w:t>
      </w:r>
      <w:hyperlink r:id="rId27">
        <w:r w:rsidR="001D52CE">
          <w:rPr>
            <w:rStyle w:val="Hyperlink"/>
          </w:rPr>
          <w:t>Division of Student Affairs</w:t>
        </w:r>
      </w:hyperlink>
      <w:r w:rsidRPr="6685F49E">
        <w:t>. Other units identify strategic priorities, as seen in</w:t>
      </w:r>
      <w:r w:rsidR="001D52CE">
        <w:t xml:space="preserve"> the</w:t>
      </w:r>
      <w:r w:rsidRPr="6685F49E">
        <w:t xml:space="preserve"> </w:t>
      </w:r>
      <w:hyperlink r:id="rId28">
        <w:r w:rsidR="001D52CE">
          <w:rPr>
            <w:rStyle w:val="Hyperlink"/>
          </w:rPr>
          <w:t>Division of Finance and Administration</w:t>
        </w:r>
      </w:hyperlink>
      <w:r w:rsidRPr="6685F49E">
        <w:t xml:space="preserve">, or publish clear strategic intents, as seen with </w:t>
      </w:r>
      <w:hyperlink r:id="rId29" w:history="1">
        <w:r w:rsidRPr="000562C7">
          <w:rPr>
            <w:rStyle w:val="Hyperlink"/>
          </w:rPr>
          <w:t>Information and Technology</w:t>
        </w:r>
      </w:hyperlink>
      <w:r w:rsidRPr="6685F49E">
        <w:t xml:space="preserve">. </w:t>
      </w:r>
    </w:p>
    <w:p w14:paraId="213386EA" w14:textId="77777777" w:rsidR="006D3E22" w:rsidRPr="00CB4989" w:rsidRDefault="006D3E22" w:rsidP="005E4E55"/>
    <w:p w14:paraId="50CB8331" w14:textId="12E6D8FB" w:rsidR="006D3E22" w:rsidRPr="00CB4989" w:rsidRDefault="14FB2958" w:rsidP="005E4E55">
      <w:r w:rsidRPr="14FB2958">
        <w:t xml:space="preserve">Information about the ongoing work of the </w:t>
      </w:r>
      <w:hyperlink r:id="rId30">
        <w:r w:rsidRPr="14FB2958">
          <w:rPr>
            <w:rStyle w:val="Hyperlink"/>
            <w:i/>
            <w:iCs/>
          </w:rPr>
          <w:t>PWS</w:t>
        </w:r>
        <w:r w:rsidRPr="14FB2958">
          <w:rPr>
            <w:rStyle w:val="Hyperlink"/>
          </w:rPr>
          <w:t xml:space="preserve"> Implementation Steering Committee</w:t>
        </w:r>
      </w:hyperlink>
      <w:r w:rsidRPr="14FB2958">
        <w:t xml:space="preserve"> </w:t>
      </w:r>
      <w:r w:rsidR="00033344">
        <w:t xml:space="preserve">gives </w:t>
      </w:r>
      <w:r w:rsidRPr="14FB2958">
        <w:t xml:space="preserve">the community </w:t>
      </w:r>
      <w:r w:rsidR="00033344">
        <w:t xml:space="preserve">the means </w:t>
      </w:r>
      <w:r w:rsidRPr="14FB2958">
        <w:t xml:space="preserve">to evaluate the progress of </w:t>
      </w:r>
      <w:r w:rsidRPr="14FB2958">
        <w:rPr>
          <w:i/>
          <w:iCs/>
        </w:rPr>
        <w:t>PWS</w:t>
      </w:r>
      <w:r w:rsidRPr="14FB2958">
        <w:t xml:space="preserve">, and updates on progress toward </w:t>
      </w:r>
      <w:r w:rsidRPr="14FB2958">
        <w:rPr>
          <w:i/>
          <w:iCs/>
        </w:rPr>
        <w:t>PWS</w:t>
      </w:r>
      <w:r w:rsidRPr="14FB2958">
        <w:t xml:space="preserve"> targets and actions are </w:t>
      </w:r>
      <w:hyperlink r:id="rId31">
        <w:r w:rsidRPr="14FB2958">
          <w:rPr>
            <w:rStyle w:val="Hyperlink"/>
          </w:rPr>
          <w:t>provided annually to the public</w:t>
        </w:r>
      </w:hyperlink>
      <w:r w:rsidRPr="14FB2958">
        <w:t xml:space="preserve">. While these updates provide </w:t>
      </w:r>
      <w:r w:rsidR="00033344">
        <w:t>a</w:t>
      </w:r>
      <w:r w:rsidR="00033344" w:rsidRPr="14FB2958">
        <w:t xml:space="preserve"> </w:t>
      </w:r>
      <w:r w:rsidRPr="14FB2958">
        <w:t xml:space="preserve">university-level view, they also emphasize </w:t>
      </w:r>
      <w:r w:rsidR="00033344">
        <w:t xml:space="preserve">the </w:t>
      </w:r>
      <w:r w:rsidRPr="14FB2958">
        <w:t xml:space="preserve">tactics taken by administrative units </w:t>
      </w:r>
      <w:r w:rsidR="00033344">
        <w:t>to</w:t>
      </w:r>
      <w:r w:rsidR="00033344" w:rsidRPr="14FB2958">
        <w:t xml:space="preserve"> </w:t>
      </w:r>
      <w:r w:rsidRPr="14FB2958">
        <w:t xml:space="preserve">support the </w:t>
      </w:r>
      <w:r w:rsidR="00033344">
        <w:t>university</w:t>
      </w:r>
      <w:r w:rsidR="003F6E7A">
        <w:t>’</w:t>
      </w:r>
      <w:r w:rsidR="00033344">
        <w:t>s</w:t>
      </w:r>
      <w:r w:rsidR="00033344" w:rsidRPr="14FB2958">
        <w:t xml:space="preserve"> </w:t>
      </w:r>
      <w:r w:rsidRPr="14FB2958">
        <w:t>strategic goals, actions, and targets. These updates report on progress made, identify specific expectations for the next year</w:t>
      </w:r>
      <w:r w:rsidR="003F6E7A">
        <w:t>’</w:t>
      </w:r>
      <w:r w:rsidRPr="14FB2958">
        <w:t>s achievements, and name the action steps underway to ensure that next year</w:t>
      </w:r>
      <w:r w:rsidR="003F6E7A">
        <w:t>’</w:t>
      </w:r>
      <w:r w:rsidRPr="14FB2958">
        <w:t xml:space="preserve">s targets are achieved. </w:t>
      </w:r>
    </w:p>
    <w:p w14:paraId="2A74D3E1" w14:textId="77777777" w:rsidR="006D3E22" w:rsidRPr="00CB4989" w:rsidRDefault="006D3E22" w:rsidP="005E4E55"/>
    <w:p w14:paraId="5EF139D9" w14:textId="7189B152" w:rsidR="006D3E22" w:rsidRPr="00CB4989" w:rsidRDefault="006D3E22" w:rsidP="005E4E55">
      <w:r w:rsidRPr="00CB4989">
        <w:rPr>
          <w:rStyle w:val="Heading5Char"/>
        </w:rPr>
        <w:t>Academic Colleges.</w:t>
      </w:r>
      <w:r w:rsidRPr="00CB4989">
        <w:t xml:space="preserve"> All of OSU</w:t>
      </w:r>
      <w:r w:rsidR="003F6E7A">
        <w:t>’</w:t>
      </w:r>
      <w:r w:rsidRPr="00CB4989">
        <w:t xml:space="preserve">s </w:t>
      </w:r>
      <w:r w:rsidR="00D93CEF">
        <w:t>11</w:t>
      </w:r>
      <w:r w:rsidRPr="00CB4989">
        <w:t xml:space="preserve"> colleges engage in ongoing evaluation and </w:t>
      </w:r>
      <w:hyperlink r:id="rId32" w:history="1">
        <w:r w:rsidRPr="000562C7">
          <w:rPr>
            <w:rStyle w:val="Hyperlink"/>
          </w:rPr>
          <w:t>college-level strategic planning</w:t>
        </w:r>
      </w:hyperlink>
      <w:r w:rsidRPr="00CB4989">
        <w:t xml:space="preserve">, and they are expected to align those plans with the </w:t>
      </w:r>
      <w:r w:rsidR="008E017B">
        <w:t>university</w:t>
      </w:r>
      <w:r w:rsidR="003F6E7A">
        <w:t>’</w:t>
      </w:r>
      <w:r w:rsidR="008E017B">
        <w:t xml:space="preserve">s </w:t>
      </w:r>
      <w:r w:rsidRPr="00CB4989">
        <w:t xml:space="preserve">current strategic plan. Depending on other </w:t>
      </w:r>
      <w:r w:rsidR="008E017B">
        <w:t>factors</w:t>
      </w:r>
      <w:r w:rsidR="008E017B" w:rsidRPr="00CB4989">
        <w:t xml:space="preserve"> </w:t>
      </w:r>
      <w:r w:rsidRPr="00CB4989">
        <w:t>within colleges, such as the needs of external reviews or accreditation, some colleges launched new strategic plans to coincide with the</w:t>
      </w:r>
      <w:r w:rsidR="00033344" w:rsidRPr="00033344">
        <w:rPr>
          <w:i/>
          <w:iCs/>
        </w:rPr>
        <w:t xml:space="preserve"> </w:t>
      </w:r>
      <w:r w:rsidR="00033344" w:rsidRPr="00CB4989">
        <w:rPr>
          <w:i/>
          <w:iCs/>
        </w:rPr>
        <w:t>PWS</w:t>
      </w:r>
      <w:r w:rsidRPr="00CB4989">
        <w:t xml:space="preserve"> </w:t>
      </w:r>
      <w:r w:rsidR="00C32CFD">
        <w:t>tim</w:t>
      </w:r>
      <w:r w:rsidR="00734CA8">
        <w:t xml:space="preserve">e </w:t>
      </w:r>
      <w:r w:rsidR="00C32CFD">
        <w:t>frame</w:t>
      </w:r>
      <w:r w:rsidRPr="00CB4989">
        <w:t xml:space="preserve">, </w:t>
      </w:r>
      <w:r w:rsidR="00033344">
        <w:t>while others</w:t>
      </w:r>
      <w:r w:rsidRPr="00CB4989">
        <w:t xml:space="preserve"> developed strategic plans that function on shorter or offset </w:t>
      </w:r>
      <w:r w:rsidR="00734CA8">
        <w:t>time frame</w:t>
      </w:r>
      <w:r w:rsidRPr="00CB4989">
        <w:t xml:space="preserve">s. However, when a new institutional strategic plan is launched, all colleges examine their ongoing plans to ensure alignment across the university. </w:t>
      </w:r>
    </w:p>
    <w:p w14:paraId="6745353D" w14:textId="77777777" w:rsidR="006D3E22" w:rsidRPr="00CB4989" w:rsidRDefault="006D3E22" w:rsidP="005E4E55"/>
    <w:p w14:paraId="65184537" w14:textId="76D2B6BA" w:rsidR="006D3E22" w:rsidRPr="00CB4989" w:rsidRDefault="006D3E22" w:rsidP="005E4E55">
      <w:r w:rsidRPr="00CB4989">
        <w:t xml:space="preserve">Additionally, some colleges create annual reports, as seen in </w:t>
      </w:r>
      <w:r w:rsidR="00943DCC">
        <w:t>the</w:t>
      </w:r>
      <w:r w:rsidR="00943DCC" w:rsidRPr="00CB4989">
        <w:t xml:space="preserve"> </w:t>
      </w:r>
      <w:hyperlink r:id="rId33">
        <w:r w:rsidRPr="00CB4989">
          <w:rPr>
            <w:rStyle w:val="Hyperlink"/>
          </w:rPr>
          <w:t>College of Education Annual Report</w:t>
        </w:r>
      </w:hyperlink>
      <w:r w:rsidRPr="00CB4989">
        <w:t xml:space="preserve">, to document progress </w:t>
      </w:r>
      <w:r w:rsidR="00033344">
        <w:t>on</w:t>
      </w:r>
      <w:r w:rsidR="00033344" w:rsidRPr="00CB4989">
        <w:t xml:space="preserve"> </w:t>
      </w:r>
      <w:r w:rsidRPr="00CB4989">
        <w:t xml:space="preserve">projects identified in their strategic plans, and these reports highlight alignment and reinforcement of university strategic initiatives. Other colleges publish progress on strategic objectives through </w:t>
      </w:r>
      <w:r w:rsidR="008E017B" w:rsidRPr="00CB4989">
        <w:t>impact reports</w:t>
      </w:r>
      <w:r w:rsidRPr="00CB4989">
        <w:t xml:space="preserve">, as seen in the </w:t>
      </w:r>
      <w:hyperlink r:id="rId34">
        <w:r w:rsidRPr="00CB4989">
          <w:rPr>
            <w:rStyle w:val="Hyperlink"/>
          </w:rPr>
          <w:t>College of Engineering 2024 Impact Report</w:t>
        </w:r>
      </w:hyperlink>
      <w:r w:rsidRPr="00CB4989">
        <w:t>. In addition, some colleges publish implementation metrics to ensure steady progress toward strategic goals</w:t>
      </w:r>
      <w:r w:rsidR="008E017B">
        <w:t>. The</w:t>
      </w:r>
      <w:r w:rsidRPr="00CB4989">
        <w:t xml:space="preserve"> </w:t>
      </w:r>
      <w:hyperlink r:id="rId35">
        <w:r w:rsidR="008E017B">
          <w:rPr>
            <w:rStyle w:val="Hyperlink"/>
          </w:rPr>
          <w:t>College of Forestry Implementation Matrix</w:t>
        </w:r>
      </w:hyperlink>
      <w:r w:rsidRPr="00CB4989">
        <w:t xml:space="preserve"> provides an example. </w:t>
      </w:r>
    </w:p>
    <w:p w14:paraId="6F2449EF" w14:textId="77777777" w:rsidR="006D3E22" w:rsidRPr="00CB4989" w:rsidRDefault="006D3E22" w:rsidP="00BD71C7">
      <w:pPr>
        <w:pStyle w:val="Default"/>
        <w:rPr>
          <w:rFonts w:ascii="Aptos" w:hAnsi="Aptos"/>
        </w:rPr>
      </w:pPr>
    </w:p>
    <w:p w14:paraId="0439DCC2" w14:textId="77777777" w:rsidR="00D56FB1" w:rsidRDefault="00D56FB1">
      <w:pPr>
        <w:spacing w:after="160" w:line="278" w:lineRule="auto"/>
        <w:rPr>
          <w:b/>
          <w:bCs/>
          <w:sz w:val="24"/>
          <w:szCs w:val="24"/>
        </w:rPr>
      </w:pPr>
      <w:r>
        <w:br w:type="page"/>
      </w:r>
    </w:p>
    <w:p w14:paraId="5E3558CC" w14:textId="3FE66191" w:rsidR="006D3E22" w:rsidRPr="00CB4989" w:rsidRDefault="006D3E22" w:rsidP="009C2223">
      <w:pPr>
        <w:pStyle w:val="Heading4"/>
      </w:pPr>
      <w:r w:rsidRPr="00CB4989">
        <w:t>ACADEMIC UNIT ASSESSMENT</w:t>
      </w:r>
    </w:p>
    <w:p w14:paraId="015F28CA" w14:textId="1FF8F66D" w:rsidR="006D3E22" w:rsidRPr="00CB4989" w:rsidRDefault="15A3B73C" w:rsidP="005E4E55">
      <w:hyperlink r:id="rId36">
        <w:r w:rsidRPr="15A3B73C">
          <w:rPr>
            <w:rStyle w:val="Hyperlink"/>
          </w:rPr>
          <w:t>Academic Unit Assessment</w:t>
        </w:r>
      </w:hyperlink>
      <w:r w:rsidRPr="15A3B73C">
        <w:t xml:space="preserve"> plays a critical role in evaluating institutional effectiveness and identifying data-driven actions that improve student learning and achievement. AUA was </w:t>
      </w:r>
      <w:r w:rsidRPr="15A3B73C">
        <w:rPr>
          <w:rFonts w:eastAsiaTheme="minorEastAsia"/>
        </w:rPr>
        <w:t xml:space="preserve">initially piloted in AY22. </w:t>
      </w:r>
      <w:r w:rsidR="003D1B9D">
        <w:rPr>
          <w:rFonts w:eastAsiaTheme="minorEastAsia"/>
        </w:rPr>
        <w:t>Previously</w:t>
      </w:r>
      <w:r w:rsidRPr="15A3B73C">
        <w:rPr>
          <w:rFonts w:eastAsiaTheme="minorEastAsia"/>
        </w:rPr>
        <w:t>, OSU reviewed academic units using an entirely different approach. P</w:t>
      </w:r>
      <w:r w:rsidRPr="15A3B73C">
        <w:rPr>
          <w:rFonts w:eastAsiaTheme="minorEastAsia"/>
          <w:color w:val="333333"/>
        </w:rPr>
        <w:t xml:space="preserve">rogram reviews were </w:t>
      </w:r>
      <w:r w:rsidR="003D1B9D">
        <w:rPr>
          <w:rFonts w:eastAsiaTheme="minorEastAsia"/>
          <w:color w:val="333333"/>
        </w:rPr>
        <w:t xml:space="preserve">conducted </w:t>
      </w:r>
      <w:r w:rsidRPr="15A3B73C">
        <w:rPr>
          <w:rFonts w:eastAsiaTheme="minorEastAsia"/>
          <w:color w:val="333333"/>
        </w:rPr>
        <w:t xml:space="preserve">on a 10-year cycle for each academic program. Those reviews included a program self-study plus a two-and-a-half-day site visit by a review team including external members and one internal member. After the visit, the program received a report with recommendations and developed an action plan to address concerns. As an example of this historical process, the </w:t>
      </w:r>
      <w:hyperlink r:id="rId37" w:history="1">
        <w:r w:rsidRPr="009A51D7">
          <w:rPr>
            <w:rStyle w:val="Hyperlink"/>
            <w:rFonts w:eastAsiaTheme="minorEastAsia"/>
          </w:rPr>
          <w:t xml:space="preserve">Applied Economics Program Review </w:t>
        </w:r>
        <w:r w:rsidR="00165767" w:rsidRPr="009A51D7">
          <w:rPr>
            <w:rStyle w:val="Hyperlink"/>
            <w:rFonts w:eastAsiaTheme="minorEastAsia"/>
          </w:rPr>
          <w:t>Report</w:t>
        </w:r>
      </w:hyperlink>
      <w:r w:rsidR="00165767" w:rsidRPr="15A3B73C">
        <w:rPr>
          <w:rFonts w:eastAsiaTheme="minorEastAsia"/>
          <w:color w:val="333333"/>
        </w:rPr>
        <w:t xml:space="preserve"> </w:t>
      </w:r>
      <w:r w:rsidRPr="15A3B73C">
        <w:rPr>
          <w:rFonts w:eastAsiaTheme="minorEastAsia"/>
          <w:color w:val="333333"/>
        </w:rPr>
        <w:t xml:space="preserve">includes recommendations and a detailed action plan. Three years after the visit, programs submitted a follow-up report to the college leadership and Faculty Senate governing committees. </w:t>
      </w:r>
    </w:p>
    <w:p w14:paraId="28B1578F" w14:textId="27BC95DF" w:rsidR="006D3E22" w:rsidRPr="00CB4989" w:rsidRDefault="006D3E22" w:rsidP="005E4E55">
      <w:pPr>
        <w:rPr>
          <w:rFonts w:eastAsiaTheme="minorEastAsia"/>
          <w:color w:val="333333"/>
        </w:rPr>
      </w:pPr>
    </w:p>
    <w:p w14:paraId="0E39F93E" w14:textId="39C33937" w:rsidR="006D3E22" w:rsidRPr="00CB4989" w:rsidRDefault="354A8233" w:rsidP="005E4E55">
      <w:r w:rsidRPr="354A8233">
        <w:rPr>
          <w:rFonts w:eastAsiaTheme="minorEastAsia"/>
          <w:color w:val="333333"/>
        </w:rPr>
        <w:t xml:space="preserve">To gain a more holistic view of academic programs in the context of other related programs, Oregon State shifted to the Academic Unit Assessment model. The </w:t>
      </w:r>
      <w:r w:rsidRPr="354A8233">
        <w:rPr>
          <w:rFonts w:eastAsiaTheme="minorEastAsia"/>
        </w:rPr>
        <w:t>provost</w:t>
      </w:r>
      <w:r w:rsidR="003F6E7A">
        <w:rPr>
          <w:rFonts w:eastAsiaTheme="minorEastAsia"/>
        </w:rPr>
        <w:t>’</w:t>
      </w:r>
      <w:r w:rsidRPr="354A8233">
        <w:rPr>
          <w:rFonts w:eastAsiaTheme="minorEastAsia"/>
        </w:rPr>
        <w:t>s office conducts the AUA biennially. The units are the 11 academic colleges, the Office of Graduate Education, the Honors College, and OSU-Cascades. The assessment is data-informed, including metrics about program enrollment, program assessment, research and scholarly productivity, and resource utilization. These biennial assessments inform the provost</w:t>
      </w:r>
      <w:r w:rsidR="003F6E7A">
        <w:rPr>
          <w:rFonts w:eastAsiaTheme="minorEastAsia"/>
        </w:rPr>
        <w:t>’</w:t>
      </w:r>
      <w:r w:rsidRPr="354A8233">
        <w:rPr>
          <w:rFonts w:eastAsiaTheme="minorEastAsia"/>
        </w:rPr>
        <w:t xml:space="preserve">s conversation with each unit leader on the overall health and performance of their unit. </w:t>
      </w:r>
      <w:r w:rsidR="003B2E2C">
        <w:rPr>
          <w:rFonts w:eastAsiaTheme="minorEastAsia"/>
        </w:rPr>
        <w:t xml:space="preserve">The </w:t>
      </w:r>
      <w:r w:rsidRPr="354A8233">
        <w:rPr>
          <w:rFonts w:eastAsiaTheme="minorEastAsia"/>
        </w:rPr>
        <w:t>AUA supports deans</w:t>
      </w:r>
      <w:r w:rsidR="003F6E7A">
        <w:rPr>
          <w:rFonts w:eastAsiaTheme="minorEastAsia"/>
        </w:rPr>
        <w:t>’</w:t>
      </w:r>
      <w:r w:rsidRPr="354A8233">
        <w:rPr>
          <w:rFonts w:eastAsiaTheme="minorEastAsia"/>
        </w:rPr>
        <w:t xml:space="preserve"> efforts to lead their colleges toward continuous improvement and excellence, and the results of </w:t>
      </w:r>
      <w:r w:rsidR="003B2E2C">
        <w:rPr>
          <w:rFonts w:eastAsiaTheme="minorEastAsia"/>
        </w:rPr>
        <w:t xml:space="preserve">an </w:t>
      </w:r>
      <w:r w:rsidRPr="354A8233">
        <w:rPr>
          <w:rFonts w:eastAsiaTheme="minorEastAsia"/>
        </w:rPr>
        <w:t>AUA gui</w:t>
      </w:r>
      <w:r>
        <w:t>de future directions for the academic units and the university in alignment with </w:t>
      </w:r>
      <w:r w:rsidRPr="354A8233">
        <w:rPr>
          <w:i/>
          <w:iCs/>
        </w:rPr>
        <w:t>PWS</w:t>
      </w:r>
      <w:r>
        <w:t xml:space="preserve">. During the academic year in which </w:t>
      </w:r>
      <w:r w:rsidR="003B2E2C">
        <w:t xml:space="preserve">an </w:t>
      </w:r>
      <w:r>
        <w:t>AUA is not undertaken, follow-up reviews may occur, including visits from external teams.</w:t>
      </w:r>
    </w:p>
    <w:p w14:paraId="611B7C24" w14:textId="77777777" w:rsidR="006D3E22" w:rsidRPr="00CB4989" w:rsidRDefault="006D3E22" w:rsidP="00BD71C7">
      <w:pPr>
        <w:pStyle w:val="Default"/>
        <w:rPr>
          <w:rFonts w:ascii="Aptos" w:hAnsi="Aptos"/>
          <w:sz w:val="22"/>
          <w:szCs w:val="22"/>
        </w:rPr>
      </w:pPr>
    </w:p>
    <w:p w14:paraId="767648E4" w14:textId="3E45CB8C" w:rsidR="006D3E22" w:rsidRPr="00CB4989" w:rsidRDefault="006D3E22" w:rsidP="005E4E55">
      <w:bookmarkStart w:id="11" w:name="_Hlk206663776"/>
      <w:r w:rsidRPr="00CB4989">
        <w:rPr>
          <w:rStyle w:val="Heading5Char"/>
        </w:rPr>
        <w:t>AUA Metrics.</w:t>
      </w:r>
      <w:r w:rsidRPr="00CB4989">
        <w:t xml:space="preserve"> The key performance areas evaluated through </w:t>
      </w:r>
      <w:r w:rsidR="003B2E2C">
        <w:t xml:space="preserve">the </w:t>
      </w:r>
      <w:r w:rsidRPr="00CB4989">
        <w:t>AUA include:</w:t>
      </w:r>
    </w:p>
    <w:p w14:paraId="32D74E89" w14:textId="29FBD452" w:rsidR="006D3E22" w:rsidRPr="00CB4989" w:rsidRDefault="6685F49E" w:rsidP="005E4E55">
      <w:pPr>
        <w:pStyle w:val="ListBullet1"/>
      </w:pPr>
      <w:r w:rsidRPr="6685F49E">
        <w:t>Achieving relevant learning outcomes and improving student success.</w:t>
      </w:r>
    </w:p>
    <w:p w14:paraId="70BA4261" w14:textId="13B4466A" w:rsidR="6685F49E" w:rsidRDefault="6685F49E" w:rsidP="005E4E55">
      <w:pPr>
        <w:pStyle w:val="ListBullet1"/>
      </w:pPr>
      <w:r w:rsidRPr="6685F49E">
        <w:t>Maintaining robust enrollments.</w:t>
      </w:r>
    </w:p>
    <w:p w14:paraId="08ECB36B" w14:textId="77777777" w:rsidR="006D3E22" w:rsidRPr="00CB4989" w:rsidRDefault="006D3E22" w:rsidP="005E4E55">
      <w:pPr>
        <w:pStyle w:val="ListBullet1"/>
      </w:pPr>
      <w:r w:rsidRPr="00CB4989">
        <w:t>Producing high-quality, impactful scholarship.</w:t>
      </w:r>
    </w:p>
    <w:p w14:paraId="7BABB495" w14:textId="266D10F7" w:rsidR="006D3E22" w:rsidRPr="008F5B86" w:rsidRDefault="006D3E22" w:rsidP="005E4E55">
      <w:pPr>
        <w:pStyle w:val="ListBullet1"/>
      </w:pPr>
      <w:r w:rsidRPr="00CB4989">
        <w:t>Contributing to the university</w:t>
      </w:r>
      <w:r w:rsidR="003F6E7A">
        <w:t>’</w:t>
      </w:r>
      <w:r w:rsidRPr="00CB4989">
        <w:t xml:space="preserve">s goals for </w:t>
      </w:r>
      <w:r w:rsidR="008F5B86">
        <w:t>inclusive excellence</w:t>
      </w:r>
      <w:r w:rsidR="008F5B86" w:rsidRPr="00CB4989">
        <w:t>.</w:t>
      </w:r>
    </w:p>
    <w:p w14:paraId="053BB87C" w14:textId="77777777" w:rsidR="006D3E22" w:rsidRPr="00CB4989" w:rsidRDefault="006D3E22" w:rsidP="005E4E55">
      <w:pPr>
        <w:pStyle w:val="ListBullet1"/>
      </w:pPr>
      <w:r w:rsidRPr="00CB4989">
        <w:t>Using resources efficiently to achieve outcomes.</w:t>
      </w:r>
    </w:p>
    <w:bookmarkEnd w:id="11"/>
    <w:p w14:paraId="5F21265E" w14:textId="77777777" w:rsidR="006D3E22" w:rsidRPr="00CB4989" w:rsidRDefault="006D3E22" w:rsidP="005E4E55"/>
    <w:p w14:paraId="15C9BC44" w14:textId="14EAE30C" w:rsidR="006D3E22" w:rsidRPr="00CB4989" w:rsidRDefault="6685F49E" w:rsidP="005E4E55">
      <w:r w:rsidRPr="6685F49E">
        <w:t xml:space="preserve">The structure of </w:t>
      </w:r>
      <w:r w:rsidR="003B2E2C">
        <w:t xml:space="preserve">the </w:t>
      </w:r>
      <w:r w:rsidRPr="6685F49E">
        <w:t xml:space="preserve">AUA includes the reporting of these metrics and discussions between the unit and the </w:t>
      </w:r>
      <w:r w:rsidR="00165767" w:rsidRPr="6685F49E">
        <w:t>provost</w:t>
      </w:r>
      <w:r w:rsidR="003F6E7A">
        <w:t>’</w:t>
      </w:r>
      <w:r w:rsidR="00165767" w:rsidRPr="6685F49E">
        <w:t xml:space="preserve">s </w:t>
      </w:r>
      <w:r w:rsidRPr="6685F49E">
        <w:t xml:space="preserve">office. External reviews may be recommended during this process, and these typically take place at a school, department, or program level. In the first fully implemented cycle of </w:t>
      </w:r>
      <w:r w:rsidR="003B2E2C">
        <w:t xml:space="preserve">the </w:t>
      </w:r>
      <w:r w:rsidRPr="6685F49E">
        <w:t xml:space="preserve">AUA, five follow-up reviews were conducted: Crop and Soil Science, Horticulture, Ethnic Studies, Economics, </w:t>
      </w:r>
      <w:r w:rsidR="002C09FF">
        <w:t xml:space="preserve">and </w:t>
      </w:r>
      <w:r w:rsidRPr="6685F49E">
        <w:t xml:space="preserve">design programs in the College of Business. </w:t>
      </w:r>
    </w:p>
    <w:p w14:paraId="7748478E" w14:textId="77777777" w:rsidR="006D3E22" w:rsidRPr="00CB4989" w:rsidRDefault="006D3E22" w:rsidP="005E4E55"/>
    <w:p w14:paraId="2AEDFE09" w14:textId="1992860C" w:rsidR="006D3E22" w:rsidRPr="00CB4989" w:rsidRDefault="354A8233" w:rsidP="005E4E55">
      <w:pPr>
        <w:rPr>
          <w:color w:val="0070C0"/>
        </w:rPr>
      </w:pPr>
      <w:bookmarkStart w:id="12" w:name="_Hlk206663979"/>
      <w:r w:rsidRPr="354A8233">
        <w:rPr>
          <w:rStyle w:val="Heading5Char"/>
        </w:rPr>
        <w:t>Annual Assessment Reports.</w:t>
      </w:r>
      <w:r>
        <w:t xml:space="preserve"> The first metric above derives from the annual assessment reports that are fully discussed in Standard 1.C.5. OSU</w:t>
      </w:r>
      <w:r w:rsidR="003F6E7A">
        <w:t>’</w:t>
      </w:r>
      <w:r>
        <w:t>s process for evaluating its performance and progress relies on these assessment reports because they provide ground-level views of curriculum and assessment features of programs and their effectiveness</w:t>
      </w:r>
      <w:r w:rsidRPr="354A8233">
        <w:rPr>
          <w:rFonts w:eastAsiaTheme="minorEastAsia"/>
          <w:i/>
          <w:iCs/>
          <w:color w:val="000000" w:themeColor="text1"/>
        </w:rPr>
        <w:t xml:space="preserve"> </w:t>
      </w:r>
      <w:r w:rsidRPr="354A8233">
        <w:rPr>
          <w:rFonts w:eastAsiaTheme="minorEastAsia"/>
          <w:color w:val="000000" w:themeColor="text1"/>
        </w:rPr>
        <w:t xml:space="preserve">— </w:t>
      </w:r>
      <w:r>
        <w:t xml:space="preserve">including clarity of student learning outcomes, direct assessment practices, and use of assessment data to inform curriculum and pedagogy. The substantial faculty engagement in this assessment process leads to meaningful changes designed to improve student learning. The regular and consistent gathering and reporting of annual assessment information ensures that OSU maintains its focus on student learning as an institutional priority. </w:t>
      </w:r>
      <w:bookmarkEnd w:id="12"/>
    </w:p>
    <w:p w14:paraId="07376508" w14:textId="77777777" w:rsidR="006D3E22" w:rsidRPr="00CB4989" w:rsidRDefault="006D3E22" w:rsidP="00BD71C7">
      <w:pPr>
        <w:pStyle w:val="Default"/>
        <w:rPr>
          <w:rFonts w:ascii="Aptos" w:hAnsi="Aptos"/>
        </w:rPr>
      </w:pPr>
    </w:p>
    <w:p w14:paraId="6B856BB2" w14:textId="77777777" w:rsidR="00D56FB1" w:rsidRDefault="00D56FB1">
      <w:pPr>
        <w:spacing w:after="160" w:line="278" w:lineRule="auto"/>
        <w:rPr>
          <w:b/>
          <w:bCs/>
          <w:sz w:val="24"/>
          <w:szCs w:val="24"/>
        </w:rPr>
      </w:pPr>
      <w:bookmarkStart w:id="13" w:name="_Hlk207289771"/>
      <w:r>
        <w:br w:type="page"/>
      </w:r>
    </w:p>
    <w:p w14:paraId="732B9B80" w14:textId="3770554E" w:rsidR="006D3E22" w:rsidRPr="00CB4989" w:rsidRDefault="006D3E22" w:rsidP="009C2223">
      <w:pPr>
        <w:pStyle w:val="Heading4"/>
      </w:pPr>
      <w:r w:rsidRPr="00CB4989">
        <w:t>SHARED-RESPONSIBILITY BUDGET MODEL</w:t>
      </w:r>
    </w:p>
    <w:p w14:paraId="6AF97528" w14:textId="0F8B9BB6" w:rsidR="006D3E22" w:rsidRPr="005E4E55" w:rsidRDefault="354A8233">
      <w:pPr>
        <w:rPr>
          <w:rStyle w:val="normaltextrun"/>
        </w:rPr>
      </w:pPr>
      <w:r w:rsidRPr="354A8233">
        <w:rPr>
          <w:rStyle w:val="normaltextrun"/>
        </w:rPr>
        <w:t xml:space="preserve">Oregon State uses a </w:t>
      </w:r>
      <w:r w:rsidR="003B2E2C" w:rsidRPr="354A8233">
        <w:rPr>
          <w:rStyle w:val="normaltextrun"/>
        </w:rPr>
        <w:t>Shared</w:t>
      </w:r>
      <w:r w:rsidR="003B2E2C">
        <w:rPr>
          <w:rStyle w:val="normaltextrun"/>
        </w:rPr>
        <w:t>-</w:t>
      </w:r>
      <w:r w:rsidRPr="354A8233">
        <w:rPr>
          <w:rStyle w:val="normaltextrun"/>
        </w:rPr>
        <w:t>Responsibility Budget Model to allocate the Education and General fund</w:t>
      </w:r>
      <w:r w:rsidR="003F6E7A">
        <w:rPr>
          <w:rStyle w:val="normaltextrun"/>
        </w:rPr>
        <w:t>’</w:t>
      </w:r>
      <w:r w:rsidRPr="354A8233">
        <w:rPr>
          <w:rStyle w:val="normaltextrun"/>
        </w:rPr>
        <w:t>s portion of OSU</w:t>
      </w:r>
      <w:r w:rsidR="003F6E7A">
        <w:rPr>
          <w:rStyle w:val="normaltextrun"/>
        </w:rPr>
        <w:t>’</w:t>
      </w:r>
      <w:r w:rsidRPr="354A8233">
        <w:rPr>
          <w:rStyle w:val="normaltextrun"/>
        </w:rPr>
        <w:t>s budget to the colleges and central support units on the Corvallis campus. The SRBM encourages colleges to strategically manage expenses in line with the financial resources allocated according to multiple metrics. These metrics recognize work and activities associated with instructio</w:t>
      </w:r>
      <w:r w:rsidR="00E66C07">
        <w:rPr>
          <w:rStyle w:val="normaltextrun"/>
        </w:rPr>
        <w:t>n</w:t>
      </w:r>
      <w:r w:rsidR="00163098">
        <w:rPr>
          <w:rStyle w:val="normaltextrun"/>
        </w:rPr>
        <w:t xml:space="preserve"> and support </w:t>
      </w:r>
      <w:r w:rsidRPr="354A8233">
        <w:rPr>
          <w:rStyle w:val="normaltextrun"/>
        </w:rPr>
        <w:t>student progression and degree completion. The SRBM does not specifically fund or limit funding for activities within colleges or divisions. This approach recognizes the diverse academic missions of OSU</w:t>
      </w:r>
      <w:r w:rsidR="003F6E7A">
        <w:rPr>
          <w:rStyle w:val="normaltextrun"/>
        </w:rPr>
        <w:t>’</w:t>
      </w:r>
      <w:r w:rsidRPr="354A8233">
        <w:rPr>
          <w:rStyle w:val="normaltextrun"/>
        </w:rPr>
        <w:t>s colleges and centers, and funding allocations leave great discretion and authority with deans and other unit leaders.</w:t>
      </w:r>
    </w:p>
    <w:p w14:paraId="7F1082E1" w14:textId="77777777" w:rsidR="006D3E22" w:rsidRPr="005E4E55" w:rsidRDefault="006D3E22" w:rsidP="005E4E55">
      <w:pPr>
        <w:rPr>
          <w:rStyle w:val="normaltextrun"/>
        </w:rPr>
      </w:pPr>
    </w:p>
    <w:p w14:paraId="3779DB9D" w14:textId="446FB1BF" w:rsidR="006D3E22" w:rsidRPr="005E4E55" w:rsidRDefault="354A8233" w:rsidP="005E4E55">
      <w:pPr>
        <w:rPr>
          <w:rStyle w:val="normaltextrun"/>
        </w:rPr>
      </w:pPr>
      <w:r w:rsidRPr="354A8233">
        <w:rPr>
          <w:rStyle w:val="normaltextrun"/>
        </w:rPr>
        <w:t>The initial 2018 change from incremental and historical budgeting approaches to the SRBM was developed through a multiyear discussion with academic deans, support unit leadership, and senior university leadership. A review of the model was initiated in spring 2021 to assess its impact and consider any improvements. Colleges confirmed that the change to a modified responsibility-centered management budget approach had encouraged a focus on enrollment and student retention. Colleges had made intentional decisions to change degrees, refocus programs, or modify enrollment strategies due to the metric-based budget components. There was no support for returning to the previous approach of largely incremental, historical E&amp;G budgets.</w:t>
      </w:r>
    </w:p>
    <w:p w14:paraId="58EAE2D6" w14:textId="77777777" w:rsidR="006D3E22" w:rsidRPr="005E4E55" w:rsidRDefault="006D3E22" w:rsidP="005E4E55">
      <w:pPr>
        <w:rPr>
          <w:rStyle w:val="normaltextrun"/>
        </w:rPr>
      </w:pPr>
    </w:p>
    <w:p w14:paraId="460D0C8D" w14:textId="70B84AC0" w:rsidR="006D3E22" w:rsidRPr="005E4E55" w:rsidRDefault="354A8233" w:rsidP="005E4E55">
      <w:pPr>
        <w:rPr>
          <w:rStyle w:val="normaltextrun"/>
        </w:rPr>
      </w:pPr>
      <w:r w:rsidRPr="354A8233">
        <w:rPr>
          <w:rStyle w:val="normaltextrun"/>
        </w:rPr>
        <w:t xml:space="preserve">In 2024, after a multiyear review and assessment of alignment with </w:t>
      </w:r>
      <w:r w:rsidRPr="001110B1">
        <w:rPr>
          <w:rStyle w:val="normaltextrun"/>
          <w:i/>
          <w:iCs/>
        </w:rPr>
        <w:t>PWS</w:t>
      </w:r>
      <w:r w:rsidRPr="354A8233">
        <w:rPr>
          <w:rStyle w:val="normaltextrun"/>
        </w:rPr>
        <w:t>, changes were made to simplify the model allocation rubric while preserving college leaders</w:t>
      </w:r>
      <w:r w:rsidR="003F6E7A">
        <w:rPr>
          <w:rStyle w:val="normaltextrun"/>
        </w:rPr>
        <w:t>’</w:t>
      </w:r>
      <w:r w:rsidRPr="354A8233">
        <w:rPr>
          <w:rStyle w:val="normaltextrun"/>
        </w:rPr>
        <w:t xml:space="preserve"> independence to allocate funds in support of </w:t>
      </w:r>
      <w:r w:rsidRPr="001110B1">
        <w:rPr>
          <w:rStyle w:val="normaltextrun"/>
          <w:i/>
          <w:iCs/>
        </w:rPr>
        <w:t>PWS</w:t>
      </w:r>
      <w:r w:rsidRPr="354A8233">
        <w:rPr>
          <w:rStyle w:val="normaltextrun"/>
        </w:rPr>
        <w:t xml:space="preserve"> and the strategic mission of each college. Added emphasis was placed on student success, with simplified measures and weights to make the SRBM more useful for planning and forecasting, as well as annual budgeting. Clarity was provided on central support allocations, in addition to the metric-based allocations, to recognize the different needs and costs of academic colleges, all of which are important to OSU</w:t>
      </w:r>
      <w:r w:rsidR="003F6E7A">
        <w:rPr>
          <w:rStyle w:val="normaltextrun"/>
        </w:rPr>
        <w:t>’</w:t>
      </w:r>
      <w:r w:rsidRPr="354A8233">
        <w:rPr>
          <w:rStyle w:val="normaltextrun"/>
        </w:rPr>
        <w:t>s mission.</w:t>
      </w:r>
    </w:p>
    <w:bookmarkEnd w:id="13"/>
    <w:p w14:paraId="7DA74AC5" w14:textId="77777777" w:rsidR="006D3E22" w:rsidRPr="005E4E55" w:rsidRDefault="006D3E22" w:rsidP="005E4E55">
      <w:pPr>
        <w:rPr>
          <w:rStyle w:val="normaltextrun"/>
        </w:rPr>
      </w:pPr>
    </w:p>
    <w:p w14:paraId="15EC67B2" w14:textId="77777777" w:rsidR="006D3E22" w:rsidRPr="00CB4989" w:rsidRDefault="006D3E22" w:rsidP="009C2223">
      <w:pPr>
        <w:pStyle w:val="Heading4"/>
      </w:pPr>
      <w:r w:rsidRPr="00CB4989">
        <w:t>INTEGRATING THE PROCESSES</w:t>
      </w:r>
    </w:p>
    <w:p w14:paraId="2952E285" w14:textId="60EDC15D" w:rsidR="006D3E22" w:rsidRPr="00CB4989" w:rsidRDefault="354A8233" w:rsidP="005E4E55">
      <w:r>
        <w:t>The university</w:t>
      </w:r>
      <w:r w:rsidR="003F6E7A">
        <w:t>’</w:t>
      </w:r>
      <w:r>
        <w:t>s strategic plans provide continuity and near-term focus for institutional improvement in four- to six-year windows. Academic Unit Assessments, the annual 10-Year Business Forecast (</w:t>
      </w:r>
      <w:r w:rsidR="00176467">
        <w:t>see</w:t>
      </w:r>
      <w:r>
        <w:t xml:space="preserve"> Standard 2.E of the PRFR report), the E&amp;G incentive-based budget allocation, and </w:t>
      </w:r>
      <w:r w:rsidRPr="354A8233">
        <w:rPr>
          <w:i/>
          <w:iCs/>
        </w:rPr>
        <w:t>PWS</w:t>
      </w:r>
      <w:r>
        <w:t xml:space="preserve"> metrics and steering groups, among other actions and tools, help execute the work on those improvements. The change is often incremental, but continuity in planning and assessment at the end of each cycle informs the next iteration of strategic planning. </w:t>
      </w:r>
    </w:p>
    <w:p w14:paraId="6BC8CD66" w14:textId="77777777" w:rsidR="006D3E22" w:rsidRPr="00CB4989" w:rsidRDefault="006D3E22" w:rsidP="005E4E55"/>
    <w:p w14:paraId="117CAE08" w14:textId="7FD411BE" w:rsidR="006D3E22" w:rsidRPr="00CB4989" w:rsidRDefault="354A8233" w:rsidP="005E4E55">
      <w:r>
        <w:t xml:space="preserve">For example, improvements in six-year graduation rates and first-year retention rates over the last 10 years come from work in </w:t>
      </w:r>
      <w:r w:rsidRPr="354A8233">
        <w:rPr>
          <w:i/>
          <w:iCs/>
        </w:rPr>
        <w:t>Strategic Plans III</w:t>
      </w:r>
      <w:r>
        <w:t xml:space="preserve"> and </w:t>
      </w:r>
      <w:r w:rsidRPr="354A8233">
        <w:rPr>
          <w:i/>
          <w:iCs/>
        </w:rPr>
        <w:t>4.0</w:t>
      </w:r>
      <w:r>
        <w:t xml:space="preserve">, which were informed by </w:t>
      </w:r>
      <w:r w:rsidRPr="354A8233">
        <w:rPr>
          <w:i/>
          <w:iCs/>
        </w:rPr>
        <w:t>Strategic Plans I</w:t>
      </w:r>
      <w:r>
        <w:t xml:space="preserve"> and </w:t>
      </w:r>
      <w:r w:rsidRPr="354A8233">
        <w:rPr>
          <w:i/>
          <w:iCs/>
        </w:rPr>
        <w:t>II</w:t>
      </w:r>
      <w:r>
        <w:t>. Even amid complex external events, such as the COVID-19 pandemic, Oregon State has made progress on these key goals. Likewise, the growth in OSU</w:t>
      </w:r>
      <w:r w:rsidR="003F6E7A">
        <w:t>’</w:t>
      </w:r>
      <w:r>
        <w:t xml:space="preserve">s research portfolio and its impact on the state resulted from an intentional focus in each of the four strategic plans preceding </w:t>
      </w:r>
      <w:r w:rsidRPr="354A8233">
        <w:rPr>
          <w:i/>
          <w:iCs/>
        </w:rPr>
        <w:t>PWS</w:t>
      </w:r>
      <w:r>
        <w:t>. These metrics, and others used to define mission fulfillment, are discussed in Standards 1.B.2, 1.D.2, and 1.D.3.</w:t>
      </w:r>
    </w:p>
    <w:p w14:paraId="05556803" w14:textId="77777777" w:rsidR="00FE2D48" w:rsidRPr="00CB4989" w:rsidRDefault="00FE2D48" w:rsidP="00BD71C7"/>
    <w:p w14:paraId="44B7238C" w14:textId="77777777" w:rsidR="00880267" w:rsidRPr="00BC3FC8" w:rsidRDefault="00880267" w:rsidP="00BC3FC8">
      <w:pPr>
        <w:rPr>
          <w:b/>
          <w:bCs/>
        </w:rPr>
      </w:pPr>
    </w:p>
    <w:p w14:paraId="1EBB9AD6" w14:textId="65368AED" w:rsidR="00880267" w:rsidRPr="00BC3FC8" w:rsidRDefault="54D86585" w:rsidP="00BC3FC8">
      <w:pPr>
        <w:pBdr>
          <w:top w:val="single" w:sz="12" w:space="1" w:color="auto"/>
          <w:bottom w:val="single" w:sz="12" w:space="1" w:color="auto"/>
        </w:pBdr>
        <w:rPr>
          <w:rStyle w:val="NWCCUtext"/>
          <w:b w:val="0"/>
          <w:bCs/>
        </w:rPr>
      </w:pPr>
      <w:bookmarkStart w:id="14" w:name="_Toc216882618"/>
      <w:r w:rsidRPr="00BC3FC8">
        <w:rPr>
          <w:rStyle w:val="Heading3Char"/>
        </w:rPr>
        <w:t>1.B.2</w:t>
      </w:r>
      <w:bookmarkEnd w:id="14"/>
      <w:r w:rsidRPr="00BC3FC8">
        <w:rPr>
          <w:b/>
          <w:bCs/>
        </w:rPr>
        <w:t xml:space="preserve"> </w:t>
      </w:r>
      <w:r w:rsidRPr="00BC3FC8">
        <w:rPr>
          <w:rStyle w:val="NWCCUtext"/>
          <w:b w:val="0"/>
          <w:bCs/>
        </w:rPr>
        <w:t xml:space="preserve">The institution sets and articulates meaningful goals, objectives, and indicators of its goals to define mission fulfillment and to improve its effectiveness in the context of </w:t>
      </w:r>
      <w:proofErr w:type="gramStart"/>
      <w:r w:rsidRPr="00BC3FC8">
        <w:rPr>
          <w:rStyle w:val="NWCCUtext"/>
          <w:b w:val="0"/>
          <w:bCs/>
        </w:rPr>
        <w:t xml:space="preserve">and in comparison </w:t>
      </w:r>
      <w:proofErr w:type="gramEnd"/>
      <w:r w:rsidRPr="00BC3FC8">
        <w:rPr>
          <w:rStyle w:val="NWCCUtext"/>
          <w:b w:val="0"/>
          <w:bCs/>
        </w:rPr>
        <w:t>with regional and national peer institutions.</w:t>
      </w:r>
    </w:p>
    <w:p w14:paraId="50478DA5" w14:textId="77777777" w:rsidR="00BC3FC8" w:rsidRPr="00BC3FC8" w:rsidRDefault="00BC3FC8" w:rsidP="00BC3FC8">
      <w:pPr>
        <w:rPr>
          <w:b/>
          <w:bCs/>
        </w:rPr>
      </w:pPr>
    </w:p>
    <w:p w14:paraId="2B4C2636" w14:textId="77777777" w:rsidR="00880267" w:rsidRPr="00CB4989" w:rsidRDefault="00880267" w:rsidP="009C2223">
      <w:pPr>
        <w:pStyle w:val="Heading4"/>
      </w:pPr>
      <w:bookmarkStart w:id="15" w:name="_Hlk205300329"/>
      <w:r w:rsidRPr="00CB4989">
        <w:t>MISSION FULFILLMENT</w:t>
      </w:r>
    </w:p>
    <w:p w14:paraId="2362A9A7" w14:textId="0E652AAE" w:rsidR="00880267" w:rsidRPr="00CB4989" w:rsidRDefault="354A8233">
      <w:r>
        <w:t>Oregon State</w:t>
      </w:r>
      <w:r w:rsidR="003F6E7A">
        <w:t>’</w:t>
      </w:r>
      <w:r>
        <w:t xml:space="preserve">s approach to mission fulfillment links specific mission and institutional objectives with goals and targets identified within institutional strategic plans. In addition to, and aligned with the goals and targets of </w:t>
      </w:r>
      <w:r w:rsidRPr="354A8233">
        <w:rPr>
          <w:i/>
          <w:iCs/>
        </w:rPr>
        <w:t>PWS</w:t>
      </w:r>
      <w:r>
        <w:t>, OSU identifies additional key performance indicators to examine aspects of the mission that warrant further attention as part of mission fulfillment. Several of these metrics overlap with student achievement data discussed in Standards 1.D.2. and 1.D.3. The web</w:t>
      </w:r>
      <w:r w:rsidR="00561B18">
        <w:t xml:space="preserve"> </w:t>
      </w:r>
      <w:r>
        <w:t xml:space="preserve">links included in 1.D.2 connect to the widely published disaggregated data dashboards and comparisons with national and regional peers. </w:t>
      </w:r>
    </w:p>
    <w:p w14:paraId="1B1342D0" w14:textId="77777777" w:rsidR="00880267" w:rsidRPr="00CB4989" w:rsidRDefault="00880267" w:rsidP="005E4E55"/>
    <w:p w14:paraId="4CF6E28E" w14:textId="77777777" w:rsidR="00880267" w:rsidRPr="00CB4989" w:rsidRDefault="00880267" w:rsidP="009C2223">
      <w:pPr>
        <w:pStyle w:val="Heading4"/>
      </w:pPr>
      <w:r w:rsidRPr="00CB4989">
        <w:t>KEY PERFORMANCE INDICATORS</w:t>
      </w:r>
    </w:p>
    <w:p w14:paraId="365E35E2" w14:textId="77777777" w:rsidR="00880267" w:rsidRPr="00CB4989" w:rsidRDefault="00880267" w:rsidP="005E4E55">
      <w:r w:rsidRPr="00CB4989">
        <w:t>Oregon State has identified four key areas as mission fulfillment goals. These four areas are:</w:t>
      </w:r>
    </w:p>
    <w:p w14:paraId="5745DFD7" w14:textId="77777777" w:rsidR="00880267" w:rsidRPr="00CB4989" w:rsidRDefault="00880267">
      <w:pPr>
        <w:pStyle w:val="ListParagraph"/>
        <w:numPr>
          <w:ilvl w:val="0"/>
          <w:numId w:val="20"/>
        </w:numPr>
      </w:pPr>
      <w:bookmarkStart w:id="16" w:name="_Hlk205301457"/>
      <w:r w:rsidRPr="00CB4989">
        <w:t>Timely Undergraduate Degree Completion</w:t>
      </w:r>
    </w:p>
    <w:p w14:paraId="2EA9128C" w14:textId="77777777" w:rsidR="00880267" w:rsidRPr="00CB4989" w:rsidRDefault="00880267">
      <w:pPr>
        <w:pStyle w:val="ListParagraph"/>
        <w:numPr>
          <w:ilvl w:val="0"/>
          <w:numId w:val="20"/>
        </w:numPr>
      </w:pPr>
      <w:bookmarkStart w:id="17" w:name="_Hlk205300490"/>
      <w:r w:rsidRPr="00CB4989">
        <w:t>Research Distinction</w:t>
      </w:r>
    </w:p>
    <w:p w14:paraId="27395DBA" w14:textId="77777777" w:rsidR="00880267" w:rsidRPr="00CB4989" w:rsidRDefault="00880267">
      <w:pPr>
        <w:pStyle w:val="ListParagraph"/>
        <w:numPr>
          <w:ilvl w:val="0"/>
          <w:numId w:val="20"/>
        </w:numPr>
      </w:pPr>
      <w:bookmarkStart w:id="18" w:name="_Hlk205300600"/>
      <w:bookmarkEnd w:id="17"/>
      <w:r w:rsidRPr="00CB4989">
        <w:t>Access to Education for the People of Oregon and Beyond</w:t>
      </w:r>
      <w:bookmarkEnd w:id="18"/>
    </w:p>
    <w:p w14:paraId="5ECD6C61" w14:textId="77777777" w:rsidR="00880267" w:rsidRPr="00CB4989" w:rsidRDefault="00880267">
      <w:pPr>
        <w:pStyle w:val="ListParagraph"/>
        <w:numPr>
          <w:ilvl w:val="0"/>
          <w:numId w:val="20"/>
        </w:numPr>
      </w:pPr>
      <w:bookmarkStart w:id="19" w:name="_Hlk205300686"/>
      <w:r w:rsidRPr="00CB4989">
        <w:t>Outreach and Engagement</w:t>
      </w:r>
    </w:p>
    <w:bookmarkEnd w:id="16"/>
    <w:bookmarkEnd w:id="19"/>
    <w:p w14:paraId="09C3ADD8" w14:textId="77777777" w:rsidR="00880267" w:rsidRPr="00CB4989" w:rsidRDefault="00880267" w:rsidP="005E4E55"/>
    <w:p w14:paraId="7A8A56DE" w14:textId="77777777" w:rsidR="009C2223" w:rsidRPr="005E4E55" w:rsidRDefault="009C2223" w:rsidP="005E4E55">
      <w:pPr>
        <w:pStyle w:val="Heading4"/>
      </w:pPr>
      <w:r w:rsidRPr="005E4E55">
        <w:t xml:space="preserve">KPI 1: </w:t>
      </w:r>
      <w:r w:rsidR="14FB2958" w:rsidRPr="005E4E55">
        <w:t>TIMELY UNDERGRADUATE DEGREE COMPLETION</w:t>
      </w:r>
    </w:p>
    <w:p w14:paraId="32F0DA76" w14:textId="029D7BAF" w:rsidR="00880267" w:rsidRPr="00CB4989" w:rsidRDefault="00855B4A" w:rsidP="005E4E55">
      <w:r>
        <w:rPr>
          <w:rStyle w:val="Heading5Char"/>
        </w:rPr>
        <w:t xml:space="preserve">KPI 1.1: </w:t>
      </w:r>
      <w:r w:rsidR="14FB2958" w:rsidRPr="009C2223">
        <w:rPr>
          <w:rStyle w:val="Heading5Char"/>
        </w:rPr>
        <w:t>Increase Graduation Rates.</w:t>
      </w:r>
      <w:r w:rsidR="14FB2958" w:rsidRPr="14FB2958">
        <w:rPr>
          <w:b/>
          <w:bCs/>
        </w:rPr>
        <w:t xml:space="preserve"> </w:t>
      </w:r>
      <w:r w:rsidR="14FB2958" w:rsidRPr="14FB2958">
        <w:t xml:space="preserve">As both an essential metric for student achievement (see Standards 1.D.2 and 1.D.3) and a key performance indicator for mission fulfillment, graduation rate monitoring and analysis acts as a driving force for strategic decision-making, resource allocation, and innovation and development of essential programs across the </w:t>
      </w:r>
      <w:r w:rsidR="00B01F46">
        <w:t>university</w:t>
      </w:r>
      <w:r w:rsidR="14FB2958" w:rsidRPr="14FB2958">
        <w:t xml:space="preserve">. </w:t>
      </w:r>
      <w:r w:rsidR="14FB2958" w:rsidRPr="00B01F46">
        <w:rPr>
          <w:i/>
          <w:iCs/>
        </w:rPr>
        <w:t>Strategic Plan 4.0</w:t>
      </w:r>
      <w:r w:rsidR="14FB2958" w:rsidRPr="14FB2958">
        <w:t xml:space="preserve"> and </w:t>
      </w:r>
      <w:r w:rsidR="14FB2958" w:rsidRPr="14FB2958">
        <w:rPr>
          <w:i/>
          <w:iCs/>
        </w:rPr>
        <w:t>PWS</w:t>
      </w:r>
      <w:r w:rsidR="14FB2958" w:rsidRPr="14FB2958">
        <w:t xml:space="preserve"> include the </w:t>
      </w:r>
      <w:r w:rsidR="00C429F5">
        <w:t>six</w:t>
      </w:r>
      <w:r w:rsidR="14FB2958" w:rsidRPr="14FB2958">
        <w:t>-year graduation rate for first-time</w:t>
      </w:r>
      <w:r w:rsidR="00B6794B">
        <w:t>,</w:t>
      </w:r>
      <w:r w:rsidR="14FB2958" w:rsidRPr="14FB2958">
        <w:t xml:space="preserve"> full-time students and the </w:t>
      </w:r>
      <w:r w:rsidR="00C429F5">
        <w:t>four</w:t>
      </w:r>
      <w:r w:rsidR="14FB2958" w:rsidRPr="14FB2958">
        <w:t>-year graduation rate for transfer students as essential metrics</w:t>
      </w:r>
      <w:r w:rsidR="00B3285F">
        <w:t xml:space="preserve"> (Table 1.B.2.1)</w:t>
      </w:r>
      <w:r w:rsidR="14FB2958" w:rsidRPr="14FB2958">
        <w:t>. The transfer graduation rate is an essential metric to track because OSU is the largest transfer school in Oregon and has degree partnership programs with all 17</w:t>
      </w:r>
      <w:r w:rsidR="00B6794B">
        <w:t xml:space="preserve"> Oregon</w:t>
      </w:r>
      <w:r w:rsidR="14FB2958" w:rsidRPr="14FB2958">
        <w:t xml:space="preserve"> community colleges and several in Hawaii. </w:t>
      </w:r>
    </w:p>
    <w:p w14:paraId="5CF9B409" w14:textId="77777777" w:rsidR="00880267" w:rsidRPr="00CB4989" w:rsidRDefault="00880267" w:rsidP="005E4E55"/>
    <w:p w14:paraId="727CAEEF" w14:textId="77777777" w:rsidR="00880267" w:rsidRPr="00CB4989" w:rsidRDefault="4B3CB781" w:rsidP="005E4E55">
      <w:pPr>
        <w:pStyle w:val="Heading4"/>
      </w:pPr>
      <w:r w:rsidRPr="4B3CB781">
        <w:t>Table 1.B.2.1</w:t>
      </w:r>
    </w:p>
    <w:tbl>
      <w:tblPr>
        <w:tblStyle w:val="TableGrid"/>
        <w:tblW w:w="0" w:type="auto"/>
        <w:tblLook w:val="04A0" w:firstRow="1" w:lastRow="0" w:firstColumn="1" w:lastColumn="0" w:noHBand="0" w:noVBand="1"/>
      </w:tblPr>
      <w:tblGrid>
        <w:gridCol w:w="1728"/>
        <w:gridCol w:w="1728"/>
        <w:gridCol w:w="438"/>
        <w:gridCol w:w="1728"/>
        <w:gridCol w:w="1728"/>
      </w:tblGrid>
      <w:tr w:rsidR="00880267" w:rsidRPr="00B6794B" w14:paraId="7A926716" w14:textId="77777777" w:rsidTr="065A1D83">
        <w:trPr>
          <w:trHeight w:val="288"/>
        </w:trPr>
        <w:tc>
          <w:tcPr>
            <w:tcW w:w="7350" w:type="dxa"/>
            <w:gridSpan w:val="5"/>
            <w:shd w:val="clear" w:color="auto" w:fill="F15C23"/>
          </w:tcPr>
          <w:p w14:paraId="344FF5B8" w14:textId="77777777" w:rsidR="00880267" w:rsidRPr="00B6794B" w:rsidRDefault="4B3CB781" w:rsidP="00C32CFD">
            <w:pPr>
              <w:pStyle w:val="EvidenceFilesSubhead"/>
            </w:pPr>
            <w:r w:rsidRPr="00B6794B">
              <w:t>Mission Fulfillment Goal 1 – Timely Undergraduate Degree Completion</w:t>
            </w:r>
          </w:p>
        </w:tc>
      </w:tr>
      <w:tr w:rsidR="00EA6088" w:rsidRPr="00C32CFD" w14:paraId="55D479B5" w14:textId="77777777" w:rsidTr="065A1D83">
        <w:trPr>
          <w:trHeight w:val="288"/>
        </w:trPr>
        <w:tc>
          <w:tcPr>
            <w:tcW w:w="3456" w:type="dxa"/>
            <w:gridSpan w:val="2"/>
            <w:shd w:val="clear" w:color="auto" w:fill="BFBFBF" w:themeFill="background1" w:themeFillShade="BF"/>
            <w:vAlign w:val="center"/>
          </w:tcPr>
          <w:p w14:paraId="690996DA" w14:textId="52D3CEA2" w:rsidR="00EA6088" w:rsidRPr="00EA6088" w:rsidRDefault="00EA6088" w:rsidP="00EA6088">
            <w:pPr>
              <w:pStyle w:val="EvidenceFilesTableText"/>
              <w:jc w:val="center"/>
              <w:rPr>
                <w:b/>
                <w:bCs/>
              </w:rPr>
            </w:pPr>
            <w:bookmarkStart w:id="20" w:name="_Hlk204170860"/>
            <w:r w:rsidRPr="00EA6088">
              <w:rPr>
                <w:b/>
                <w:bCs/>
              </w:rPr>
              <w:t>KPI 1.1.a: Improve the 6-Year Graduation Rate for FTFT.</w:t>
            </w:r>
          </w:p>
        </w:tc>
        <w:tc>
          <w:tcPr>
            <w:tcW w:w="438" w:type="dxa"/>
            <w:vMerge w:val="restart"/>
            <w:vAlign w:val="center"/>
          </w:tcPr>
          <w:p w14:paraId="2FED116C" w14:textId="77777777" w:rsidR="00EA6088" w:rsidRPr="00C32CFD" w:rsidRDefault="00EA6088" w:rsidP="00EA6088">
            <w:pPr>
              <w:pStyle w:val="EvidenceFilesTableText"/>
              <w:jc w:val="center"/>
              <w:rPr>
                <w:b/>
                <w:bCs/>
              </w:rPr>
            </w:pPr>
          </w:p>
        </w:tc>
        <w:tc>
          <w:tcPr>
            <w:tcW w:w="3456" w:type="dxa"/>
            <w:gridSpan w:val="2"/>
            <w:shd w:val="clear" w:color="auto" w:fill="BFBFBF" w:themeFill="background1" w:themeFillShade="BF"/>
            <w:vAlign w:val="center"/>
          </w:tcPr>
          <w:p w14:paraId="17AFFEF3" w14:textId="5E4AD4A8" w:rsidR="00EA6088" w:rsidRPr="00EA6088" w:rsidRDefault="00EA6088" w:rsidP="00EA6088">
            <w:pPr>
              <w:pStyle w:val="EvidenceFilesTableText"/>
              <w:jc w:val="center"/>
              <w:rPr>
                <w:b/>
                <w:bCs/>
              </w:rPr>
            </w:pPr>
            <w:r w:rsidRPr="00EA6088">
              <w:rPr>
                <w:b/>
                <w:bCs/>
              </w:rPr>
              <w:t>KPI 1.1.b: Improve the 4-Year Graduation Rate for Transfers.</w:t>
            </w:r>
          </w:p>
        </w:tc>
      </w:tr>
      <w:tr w:rsidR="00880267" w:rsidRPr="00C32CFD" w14:paraId="1416E7F3" w14:textId="77777777" w:rsidTr="065A1D83">
        <w:trPr>
          <w:trHeight w:val="288"/>
        </w:trPr>
        <w:tc>
          <w:tcPr>
            <w:tcW w:w="1728" w:type="dxa"/>
            <w:vAlign w:val="center"/>
          </w:tcPr>
          <w:p w14:paraId="7EDBA4A7" w14:textId="77777777" w:rsidR="00880267" w:rsidRPr="00C32CFD" w:rsidRDefault="00880267" w:rsidP="00EA6088">
            <w:pPr>
              <w:pStyle w:val="EvidenceFilesTableText"/>
              <w:jc w:val="center"/>
              <w:rPr>
                <w:b/>
                <w:bCs/>
              </w:rPr>
            </w:pPr>
            <w:r w:rsidRPr="00C32CFD">
              <w:rPr>
                <w:b/>
                <w:bCs/>
              </w:rPr>
              <w:t>Fall 2013</w:t>
            </w:r>
          </w:p>
        </w:tc>
        <w:tc>
          <w:tcPr>
            <w:tcW w:w="1728" w:type="dxa"/>
            <w:vAlign w:val="center"/>
          </w:tcPr>
          <w:p w14:paraId="4B488F7B" w14:textId="77777777" w:rsidR="00880267" w:rsidRPr="00C32CFD" w:rsidRDefault="00880267" w:rsidP="00EA6088">
            <w:pPr>
              <w:pStyle w:val="EvidenceFilesTableText"/>
              <w:jc w:val="center"/>
              <w:rPr>
                <w:b/>
                <w:bCs/>
              </w:rPr>
            </w:pPr>
            <w:r w:rsidRPr="00C32CFD">
              <w:rPr>
                <w:b/>
                <w:bCs/>
              </w:rPr>
              <w:t>Fall 2018</w:t>
            </w:r>
          </w:p>
        </w:tc>
        <w:tc>
          <w:tcPr>
            <w:tcW w:w="438" w:type="dxa"/>
            <w:vMerge/>
            <w:vAlign w:val="center"/>
          </w:tcPr>
          <w:p w14:paraId="39B5426B" w14:textId="77777777" w:rsidR="00880267" w:rsidRPr="00C32CFD" w:rsidRDefault="00880267" w:rsidP="00EA6088">
            <w:pPr>
              <w:pStyle w:val="EvidenceFilesTableText"/>
              <w:jc w:val="center"/>
              <w:rPr>
                <w:b/>
                <w:bCs/>
              </w:rPr>
            </w:pPr>
          </w:p>
        </w:tc>
        <w:tc>
          <w:tcPr>
            <w:tcW w:w="1728" w:type="dxa"/>
            <w:vAlign w:val="center"/>
          </w:tcPr>
          <w:p w14:paraId="79C1C973" w14:textId="77777777" w:rsidR="00880267" w:rsidRPr="00C32CFD" w:rsidRDefault="065A1D83" w:rsidP="00EA6088">
            <w:pPr>
              <w:pStyle w:val="EvidenceFilesTableText"/>
              <w:jc w:val="center"/>
              <w:rPr>
                <w:b/>
                <w:bCs/>
              </w:rPr>
            </w:pPr>
            <w:r w:rsidRPr="065A1D83">
              <w:rPr>
                <w:b/>
                <w:bCs/>
              </w:rPr>
              <w:t>Fall 2015</w:t>
            </w:r>
          </w:p>
        </w:tc>
        <w:tc>
          <w:tcPr>
            <w:tcW w:w="1728" w:type="dxa"/>
            <w:vAlign w:val="center"/>
          </w:tcPr>
          <w:p w14:paraId="1A5A4507" w14:textId="77777777" w:rsidR="00880267" w:rsidRPr="00C32CFD" w:rsidRDefault="065A1D83" w:rsidP="00EA6088">
            <w:pPr>
              <w:pStyle w:val="EvidenceFilesTableText"/>
              <w:jc w:val="center"/>
              <w:rPr>
                <w:b/>
                <w:bCs/>
              </w:rPr>
            </w:pPr>
            <w:r w:rsidRPr="065A1D83">
              <w:rPr>
                <w:b/>
                <w:bCs/>
              </w:rPr>
              <w:t>Fall 2018</w:t>
            </w:r>
          </w:p>
        </w:tc>
      </w:tr>
      <w:tr w:rsidR="00880267" w:rsidRPr="00CB4989" w14:paraId="5E484800" w14:textId="77777777" w:rsidTr="065A1D83">
        <w:trPr>
          <w:trHeight w:val="288"/>
        </w:trPr>
        <w:tc>
          <w:tcPr>
            <w:tcW w:w="1728" w:type="dxa"/>
            <w:vAlign w:val="center"/>
          </w:tcPr>
          <w:p w14:paraId="4DCD16EA" w14:textId="77777777" w:rsidR="00880267" w:rsidRPr="00CB4989" w:rsidRDefault="00880267" w:rsidP="00EA6088">
            <w:pPr>
              <w:pStyle w:val="EvidenceFilesTableText"/>
              <w:jc w:val="center"/>
              <w:rPr>
                <w:b/>
                <w:bCs/>
              </w:rPr>
            </w:pPr>
            <w:r w:rsidRPr="00CB4989">
              <w:t>67.1%</w:t>
            </w:r>
          </w:p>
        </w:tc>
        <w:tc>
          <w:tcPr>
            <w:tcW w:w="1728" w:type="dxa"/>
            <w:vAlign w:val="center"/>
          </w:tcPr>
          <w:p w14:paraId="4FF4ED58" w14:textId="1D10E5C8" w:rsidR="00880267" w:rsidRPr="00CB4989" w:rsidRDefault="006E4DE9" w:rsidP="00EA6088">
            <w:pPr>
              <w:pStyle w:val="EvidenceFilesTableText"/>
              <w:jc w:val="center"/>
              <w:rPr>
                <w:b/>
                <w:bCs/>
              </w:rPr>
            </w:pPr>
            <w:r>
              <w:t>70.1</w:t>
            </w:r>
            <w:r w:rsidR="00880267" w:rsidRPr="00CB4989">
              <w:t>%</w:t>
            </w:r>
          </w:p>
        </w:tc>
        <w:tc>
          <w:tcPr>
            <w:tcW w:w="438" w:type="dxa"/>
            <w:vMerge/>
            <w:vAlign w:val="center"/>
          </w:tcPr>
          <w:p w14:paraId="024216C0" w14:textId="77777777" w:rsidR="00880267" w:rsidRPr="00CB4989" w:rsidRDefault="00880267" w:rsidP="00EA6088">
            <w:pPr>
              <w:pStyle w:val="EvidenceFilesTableText"/>
              <w:jc w:val="center"/>
            </w:pPr>
          </w:p>
        </w:tc>
        <w:tc>
          <w:tcPr>
            <w:tcW w:w="1728" w:type="dxa"/>
            <w:vAlign w:val="center"/>
          </w:tcPr>
          <w:p w14:paraId="3C6F65B1" w14:textId="3043881E" w:rsidR="00880267" w:rsidRPr="00CB4989" w:rsidRDefault="00880267" w:rsidP="00EA6088">
            <w:pPr>
              <w:pStyle w:val="EvidenceFilesTableText"/>
              <w:jc w:val="center"/>
              <w:rPr>
                <w:b/>
                <w:bCs/>
              </w:rPr>
            </w:pPr>
            <w:r w:rsidRPr="00CB4989">
              <w:t>6</w:t>
            </w:r>
            <w:r w:rsidR="0067280D">
              <w:t>1</w:t>
            </w:r>
            <w:r w:rsidRPr="00CB4989">
              <w:t>.</w:t>
            </w:r>
            <w:r w:rsidR="0067280D">
              <w:t>5</w:t>
            </w:r>
            <w:r w:rsidRPr="00CB4989">
              <w:t>%</w:t>
            </w:r>
          </w:p>
        </w:tc>
        <w:tc>
          <w:tcPr>
            <w:tcW w:w="1728" w:type="dxa"/>
            <w:vAlign w:val="center"/>
          </w:tcPr>
          <w:p w14:paraId="189D1C02" w14:textId="3BD165E2" w:rsidR="00880267" w:rsidRPr="00CB4989" w:rsidRDefault="00880267" w:rsidP="00EA6088">
            <w:pPr>
              <w:pStyle w:val="EvidenceFilesTableText"/>
              <w:jc w:val="center"/>
              <w:rPr>
                <w:b/>
                <w:bCs/>
              </w:rPr>
            </w:pPr>
            <w:r w:rsidRPr="00CB4989">
              <w:t>62.</w:t>
            </w:r>
            <w:r w:rsidR="0067280D">
              <w:t>3</w:t>
            </w:r>
            <w:r w:rsidRPr="00CB4989">
              <w:t>%</w:t>
            </w:r>
          </w:p>
        </w:tc>
      </w:tr>
      <w:bookmarkEnd w:id="20"/>
    </w:tbl>
    <w:p w14:paraId="15FF0896" w14:textId="77777777" w:rsidR="00880267" w:rsidRPr="00CB4989" w:rsidRDefault="00880267" w:rsidP="005E4E55"/>
    <w:p w14:paraId="73F91B23" w14:textId="6B3AA4BD" w:rsidR="00880267" w:rsidRPr="00CB4989" w:rsidRDefault="354A8233" w:rsidP="005E4E55">
      <w:r>
        <w:t xml:space="preserve">Overall, OSU sees slow but steady increases for FTFT students and minimal increases for transfer students. Efforts to increase graduation rates take myriad forms and engage units across the </w:t>
      </w:r>
      <w:r w:rsidR="001870CD">
        <w:t>university</w:t>
      </w:r>
      <w:r>
        <w:t xml:space="preserve">. The following programs and initiatives exemplify approaches that OSU has used to improve student success. </w:t>
      </w:r>
    </w:p>
    <w:p w14:paraId="3692F3D8" w14:textId="77777777" w:rsidR="00880267" w:rsidRPr="00CB4989" w:rsidRDefault="00880267" w:rsidP="005E4E55"/>
    <w:p w14:paraId="5230E74E" w14:textId="641AD84D" w:rsidR="00880267" w:rsidRDefault="763690BB" w:rsidP="005E4E55">
      <w:r w:rsidRPr="763690BB">
        <w:rPr>
          <w:rStyle w:val="Heading5Char"/>
        </w:rPr>
        <w:t>Institutional Degree Awarding.</w:t>
      </w:r>
      <w:r>
        <w:t xml:space="preserve"> Oregon State adopted institutional </w:t>
      </w:r>
      <w:proofErr w:type="gramStart"/>
      <w:r>
        <w:t>awarding</w:t>
      </w:r>
      <w:proofErr w:type="gramEnd"/>
      <w:r>
        <w:t xml:space="preserve"> to ensure that students who completed their degree requirements received their degrees without having to fill out a graduation application. Before this change, about 0.75 to 1% of students who had completed their coursework each year did not graduate because they had not submitted the graduation application. This bureaucratic step was an unnecessary barrier to degree completion, and it was removed. As a result, OSU saw an immediate bump in graduation rates, and that increase has </w:t>
      </w:r>
      <w:proofErr w:type="gramStart"/>
      <w:r>
        <w:t>held</w:t>
      </w:r>
      <w:proofErr w:type="gramEnd"/>
      <w:r>
        <w:t xml:space="preserve"> over the last six years. Additionally, removing that application step eliminated the previously common occurrence of students learning five or six years after leaving OSU that they had not graduated because they had failed to apply. </w:t>
      </w:r>
    </w:p>
    <w:p w14:paraId="268297E2" w14:textId="77777777" w:rsidR="006F3EB0" w:rsidRPr="00CB4989" w:rsidRDefault="006F3EB0" w:rsidP="005E4E55"/>
    <w:p w14:paraId="1483C459" w14:textId="29446F0C" w:rsidR="00880267" w:rsidRPr="00CB4989" w:rsidRDefault="354A8233">
      <w:r w:rsidRPr="354A8233">
        <w:rPr>
          <w:rStyle w:val="Heading5Char"/>
        </w:rPr>
        <w:t>Course Articulation Team.</w:t>
      </w:r>
      <w:r>
        <w:t xml:space="preserve"> In an effort to assist transfer students, OSU </w:t>
      </w:r>
      <w:r w:rsidR="00AD186E">
        <w:t>added</w:t>
      </w:r>
      <w:r w:rsidRPr="354A8233">
        <w:rPr>
          <w:rStyle w:val="Heading5Char"/>
        </w:rPr>
        <w:t xml:space="preserve"> </w:t>
      </w:r>
      <w:r>
        <w:t xml:space="preserve">course articulation staff in 2023. Adding seven more staff to </w:t>
      </w:r>
      <w:r w:rsidR="00B0049D">
        <w:t xml:space="preserve">help </w:t>
      </w:r>
      <w:r>
        <w:t>with the backlog of transcript and course evaluation</w:t>
      </w:r>
      <w:r w:rsidR="00B0049D">
        <w:t>s</w:t>
      </w:r>
      <w:r>
        <w:t xml:space="preserve"> has </w:t>
      </w:r>
      <w:r w:rsidR="00B0049D">
        <w:t>reduced</w:t>
      </w:r>
      <w:r>
        <w:t xml:space="preserve"> the previously common </w:t>
      </w:r>
      <w:proofErr w:type="gramStart"/>
      <w:r>
        <w:t>months</w:t>
      </w:r>
      <w:proofErr w:type="gramEnd"/>
      <w:r>
        <w:t xml:space="preserve">-long wait for course articulation. Turnaround time is now commonly only a few days. This improved time frame for transcript evaluation means students are put on track to graduate faster, ensuring they </w:t>
      </w:r>
      <w:r w:rsidR="00D93CC9">
        <w:t xml:space="preserve">do </w:t>
      </w:r>
      <w:r>
        <w:t xml:space="preserve">not </w:t>
      </w:r>
      <w:r w:rsidR="00D93CC9">
        <w:t xml:space="preserve">repeat </w:t>
      </w:r>
      <w:r>
        <w:t>coursework already completed elsewhere. This improvement also included streamlining exception requests that advisors made on behalf of students by applying those transfer course placements more broadly to all students, as appropriate. This process created a standardized protocol for course articulation and placement toward degree requirements</w:t>
      </w:r>
      <w:r w:rsidR="00D93CC9">
        <w:t>, ensuring</w:t>
      </w:r>
      <w:r>
        <w:t xml:space="preserve"> a consistent process for all students with transfer credit. </w:t>
      </w:r>
    </w:p>
    <w:p w14:paraId="2EA9CBC4" w14:textId="4B51E666" w:rsidR="6B7671C5" w:rsidRDefault="6B7671C5" w:rsidP="005E4E55"/>
    <w:p w14:paraId="5DA5BADB" w14:textId="0C02B957" w:rsidR="004B5A17" w:rsidRDefault="6B7671C5" w:rsidP="005E4E55">
      <w:r w:rsidRPr="6B7671C5">
        <w:rPr>
          <w:rStyle w:val="Heading5Char"/>
        </w:rPr>
        <w:t>Additional Initiatives.</w:t>
      </w:r>
      <w:r w:rsidRPr="6B7671C5">
        <w:t xml:space="preserve"> </w:t>
      </w:r>
      <w:r w:rsidR="00FC6B85">
        <w:t>Progress toward t</w:t>
      </w:r>
      <w:r w:rsidRPr="6B7671C5">
        <w:t xml:space="preserve">he </w:t>
      </w:r>
      <w:r w:rsidR="00E41748">
        <w:t>“e</w:t>
      </w:r>
      <w:r w:rsidRPr="6B7671C5">
        <w:t xml:space="preserve">very </w:t>
      </w:r>
      <w:r w:rsidR="00E41748">
        <w:t>s</w:t>
      </w:r>
      <w:r w:rsidRPr="6B7671C5">
        <w:t xml:space="preserve">tudent </w:t>
      </w:r>
      <w:r w:rsidR="00E41748">
        <w:t>g</w:t>
      </w:r>
      <w:r w:rsidRPr="6B7671C5">
        <w:t>raduates</w:t>
      </w:r>
      <w:r w:rsidR="00E41748">
        <w:t>”</w:t>
      </w:r>
      <w:r w:rsidRPr="6B7671C5">
        <w:t xml:space="preserve"> </w:t>
      </w:r>
      <w:r w:rsidR="00E41748">
        <w:t>goal</w:t>
      </w:r>
      <w:r w:rsidRPr="6B7671C5">
        <w:t xml:space="preserve"> creates opportunities for students to expand their experiential learning options</w:t>
      </w:r>
      <w:r w:rsidR="00C32CFD">
        <w:t>,</w:t>
      </w:r>
      <w:r w:rsidRPr="6B7671C5">
        <w:t xml:space="preserve"> including </w:t>
      </w:r>
      <w:r w:rsidR="00C32CFD" w:rsidRPr="6B7671C5">
        <w:t xml:space="preserve">study abroad </w:t>
      </w:r>
      <w:r w:rsidRPr="6B7671C5">
        <w:t>for both courses and internships. The Finish in Four program uses a structured approach to engage a cohort of students in completing their degree</w:t>
      </w:r>
      <w:r w:rsidR="00064A71">
        <w:t>s</w:t>
      </w:r>
      <w:r w:rsidRPr="6B7671C5">
        <w:t xml:space="preserve"> in four years while participating in scholarship programs that </w:t>
      </w:r>
      <w:r w:rsidR="00064A71">
        <w:t>help close</w:t>
      </w:r>
      <w:r w:rsidRPr="6B7671C5">
        <w:t xml:space="preserve"> the financial gap between federal and state aid and what student</w:t>
      </w:r>
      <w:r w:rsidR="00064A71">
        <w:t>s</w:t>
      </w:r>
      <w:r w:rsidRPr="6B7671C5">
        <w:t xml:space="preserve"> can afford to contribute. (See Standard 1.D.2 for more information about both programs.) </w:t>
      </w:r>
    </w:p>
    <w:p w14:paraId="6A5DDA06" w14:textId="77777777" w:rsidR="004B5A17" w:rsidRDefault="004B5A17" w:rsidP="005E4E55"/>
    <w:p w14:paraId="7875F25F" w14:textId="2A7B7265" w:rsidR="00491A4F" w:rsidRPr="005E4E55" w:rsidRDefault="00491A4F" w:rsidP="005E4E55">
      <w:pPr>
        <w:pStyle w:val="Heading4"/>
      </w:pPr>
      <w:r w:rsidRPr="005E4E55">
        <w:t xml:space="preserve">KPI 1: </w:t>
      </w:r>
      <w:r w:rsidR="00880267" w:rsidRPr="005E4E55">
        <w:t>TIMELY UNDERGRADUATE DEGREE COMPLETION</w:t>
      </w:r>
    </w:p>
    <w:p w14:paraId="3F918599" w14:textId="4BE76F31" w:rsidR="00880267" w:rsidRPr="00CB4989" w:rsidRDefault="065A1D83" w:rsidP="005E4E55">
      <w:r w:rsidRPr="065A1D83">
        <w:rPr>
          <w:rStyle w:val="Heading5Char"/>
        </w:rPr>
        <w:t>KPI 1.2: Increase Retention Rates.</w:t>
      </w:r>
      <w:r w:rsidRPr="065A1D83">
        <w:rPr>
          <w:b/>
          <w:bCs/>
        </w:rPr>
        <w:t xml:space="preserve"> </w:t>
      </w:r>
      <w:r>
        <w:t xml:space="preserve">First-year retention rates for FTFT and transfer students (Table 1.B.2.2) support mission fulfillment because they lead to increased graduation rates. They also serve as student achievement metrics (see Standards 1.D.2 and 1.D.3) and KPIs for mission fulfillment. </w:t>
      </w:r>
      <w:r w:rsidRPr="065A1D83">
        <w:rPr>
          <w:i/>
          <w:iCs/>
        </w:rPr>
        <w:t>Strategic Plan 4.0</w:t>
      </w:r>
      <w:r>
        <w:t xml:space="preserve"> directed OSU to redesign and implement changes to support systems to help students transition from admission through the end of their first year of enrollment. The </w:t>
      </w:r>
      <w:r w:rsidRPr="065A1D83">
        <w:rPr>
          <w:i/>
          <w:iCs/>
        </w:rPr>
        <w:t>SP 4.0</w:t>
      </w:r>
      <w:r>
        <w:t xml:space="preserve"> focus on improving retention was broad. In the current strategic plan, </w:t>
      </w:r>
      <w:r w:rsidRPr="065A1D83">
        <w:rPr>
          <w:i/>
          <w:iCs/>
        </w:rPr>
        <w:t>PWS</w:t>
      </w:r>
      <w:r>
        <w:t xml:space="preserve">, there is a focused effort on five actions, one of which is “timely undergraduate degree completion.” The tactics for this action are to set and track bold but achievable targets for retention and graduation in every department, school, and college, while also equalizing retention and graduation rates by race and ethnicity. </w:t>
      </w:r>
    </w:p>
    <w:p w14:paraId="4CBF1892" w14:textId="77777777" w:rsidR="00880267" w:rsidRPr="00CB4989" w:rsidRDefault="00880267" w:rsidP="005E4E55"/>
    <w:p w14:paraId="5A1E78A5" w14:textId="77777777" w:rsidR="00880267" w:rsidRPr="00CB4989" w:rsidRDefault="4B3CB781" w:rsidP="00DD27D7">
      <w:pPr>
        <w:pStyle w:val="Heading4"/>
      </w:pPr>
      <w:r w:rsidRPr="4B3CB781">
        <w:t>Table 1.B.2.2</w:t>
      </w:r>
    </w:p>
    <w:tbl>
      <w:tblPr>
        <w:tblStyle w:val="TableGrid"/>
        <w:tblW w:w="0" w:type="auto"/>
        <w:tblLayout w:type="fixed"/>
        <w:tblLook w:val="04A0" w:firstRow="1" w:lastRow="0" w:firstColumn="1" w:lastColumn="0" w:noHBand="0" w:noVBand="1"/>
      </w:tblPr>
      <w:tblGrid>
        <w:gridCol w:w="1124"/>
        <w:gridCol w:w="1124"/>
        <w:gridCol w:w="1124"/>
        <w:gridCol w:w="1124"/>
        <w:gridCol w:w="1124"/>
        <w:gridCol w:w="1125"/>
      </w:tblGrid>
      <w:tr w:rsidR="00880267" w:rsidRPr="00DD27D7" w14:paraId="5899B61D" w14:textId="77777777" w:rsidTr="496DF890">
        <w:trPr>
          <w:trHeight w:val="288"/>
        </w:trPr>
        <w:tc>
          <w:tcPr>
            <w:tcW w:w="6745" w:type="dxa"/>
            <w:gridSpan w:val="6"/>
            <w:shd w:val="clear" w:color="auto" w:fill="F15C23"/>
            <w:vAlign w:val="center"/>
          </w:tcPr>
          <w:p w14:paraId="5E074973" w14:textId="77777777" w:rsidR="00880267" w:rsidRPr="00DD27D7" w:rsidRDefault="00880267" w:rsidP="00DD27D7">
            <w:pPr>
              <w:pStyle w:val="EvidenceFilesSubhead"/>
            </w:pPr>
            <w:r w:rsidRPr="00DD27D7">
              <w:t>Mission Fulfillment Goal 1 – Timely Undergraduate Degree Completion</w:t>
            </w:r>
          </w:p>
        </w:tc>
      </w:tr>
      <w:tr w:rsidR="00880267" w:rsidRPr="00CB4989" w14:paraId="566966CD" w14:textId="77777777" w:rsidTr="496DF890">
        <w:trPr>
          <w:trHeight w:val="288"/>
        </w:trPr>
        <w:tc>
          <w:tcPr>
            <w:tcW w:w="6745" w:type="dxa"/>
            <w:gridSpan w:val="6"/>
            <w:shd w:val="clear" w:color="auto" w:fill="BFBFBF" w:themeFill="background1" w:themeFillShade="BF"/>
            <w:vAlign w:val="center"/>
          </w:tcPr>
          <w:p w14:paraId="1BEC619C" w14:textId="1C8ECF38" w:rsidR="00880267" w:rsidRPr="00CB4989" w:rsidRDefault="00880267" w:rsidP="00DD27D7">
            <w:pPr>
              <w:pStyle w:val="EvidenceFilesTableSubhead"/>
            </w:pPr>
            <w:r w:rsidRPr="00CB4989">
              <w:t xml:space="preserve">KPI 1.2.a: Improve the </w:t>
            </w:r>
            <w:r w:rsidR="00DD27D7" w:rsidRPr="00CB4989">
              <w:t xml:space="preserve">First-Year Retention Rate </w:t>
            </w:r>
            <w:r w:rsidRPr="00CB4989">
              <w:t>for FTFT.</w:t>
            </w:r>
          </w:p>
        </w:tc>
      </w:tr>
      <w:tr w:rsidR="00880267" w:rsidRPr="00DD27D7" w14:paraId="5650C64D" w14:textId="77777777" w:rsidTr="496DF890">
        <w:trPr>
          <w:trHeight w:val="288"/>
        </w:trPr>
        <w:tc>
          <w:tcPr>
            <w:tcW w:w="1124" w:type="dxa"/>
            <w:vAlign w:val="center"/>
          </w:tcPr>
          <w:p w14:paraId="2499AB1A" w14:textId="03461F8A"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19</w:t>
            </w:r>
          </w:p>
        </w:tc>
        <w:tc>
          <w:tcPr>
            <w:tcW w:w="1124" w:type="dxa"/>
            <w:vAlign w:val="center"/>
          </w:tcPr>
          <w:p w14:paraId="3645DC1D" w14:textId="56900C9E"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20</w:t>
            </w:r>
          </w:p>
        </w:tc>
        <w:tc>
          <w:tcPr>
            <w:tcW w:w="1124" w:type="dxa"/>
            <w:vAlign w:val="center"/>
          </w:tcPr>
          <w:p w14:paraId="311A0BF1" w14:textId="691569EB"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21</w:t>
            </w:r>
          </w:p>
        </w:tc>
        <w:tc>
          <w:tcPr>
            <w:tcW w:w="1124" w:type="dxa"/>
            <w:vAlign w:val="center"/>
          </w:tcPr>
          <w:p w14:paraId="4F48FA5C" w14:textId="5AE58EF2"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22</w:t>
            </w:r>
          </w:p>
        </w:tc>
        <w:tc>
          <w:tcPr>
            <w:tcW w:w="1124" w:type="dxa"/>
            <w:vAlign w:val="center"/>
          </w:tcPr>
          <w:p w14:paraId="3DB98525" w14:textId="741406D5"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23</w:t>
            </w:r>
          </w:p>
        </w:tc>
        <w:tc>
          <w:tcPr>
            <w:tcW w:w="1125" w:type="dxa"/>
            <w:vAlign w:val="center"/>
          </w:tcPr>
          <w:p w14:paraId="1135C199" w14:textId="405AD2B6"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24</w:t>
            </w:r>
          </w:p>
        </w:tc>
      </w:tr>
      <w:tr w:rsidR="00880267" w:rsidRPr="00CB4989" w14:paraId="0F138A8D" w14:textId="77777777" w:rsidTr="496DF890">
        <w:trPr>
          <w:trHeight w:val="288"/>
        </w:trPr>
        <w:tc>
          <w:tcPr>
            <w:tcW w:w="1124" w:type="dxa"/>
            <w:vAlign w:val="center"/>
          </w:tcPr>
          <w:p w14:paraId="73D448E4" w14:textId="1FCA10B6" w:rsidR="00880267" w:rsidRPr="00CB4989" w:rsidRDefault="00880267" w:rsidP="00DD27D7">
            <w:pPr>
              <w:pStyle w:val="EvidenceFilesTableText"/>
              <w:jc w:val="center"/>
            </w:pPr>
            <w:r w:rsidRPr="00CB4989">
              <w:t>84.</w:t>
            </w:r>
            <w:r w:rsidR="00402D25">
              <w:t>6</w:t>
            </w:r>
            <w:r w:rsidRPr="00CB4989">
              <w:t>%</w:t>
            </w:r>
          </w:p>
        </w:tc>
        <w:tc>
          <w:tcPr>
            <w:tcW w:w="1124" w:type="dxa"/>
            <w:vAlign w:val="center"/>
          </w:tcPr>
          <w:p w14:paraId="31FD59A0" w14:textId="7F76AB73" w:rsidR="00880267" w:rsidRPr="00CB4989" w:rsidRDefault="00880267" w:rsidP="00DD27D7">
            <w:pPr>
              <w:pStyle w:val="EvidenceFilesTableText"/>
              <w:jc w:val="center"/>
            </w:pPr>
            <w:r w:rsidRPr="00CB4989">
              <w:t>86.</w:t>
            </w:r>
            <w:r w:rsidR="00402D25">
              <w:t>8</w:t>
            </w:r>
            <w:r w:rsidRPr="00CB4989">
              <w:t>%</w:t>
            </w:r>
          </w:p>
        </w:tc>
        <w:tc>
          <w:tcPr>
            <w:tcW w:w="1124" w:type="dxa"/>
            <w:vAlign w:val="center"/>
          </w:tcPr>
          <w:p w14:paraId="5F642045" w14:textId="37E51AB9" w:rsidR="00880267" w:rsidRPr="00CB4989" w:rsidRDefault="00880267" w:rsidP="00DD27D7">
            <w:pPr>
              <w:pStyle w:val="EvidenceFilesTableText"/>
              <w:jc w:val="center"/>
            </w:pPr>
            <w:r w:rsidRPr="00CB4989">
              <w:t>86.</w:t>
            </w:r>
            <w:r w:rsidR="00402D25">
              <w:t>8</w:t>
            </w:r>
            <w:r w:rsidRPr="00CB4989">
              <w:t>%</w:t>
            </w:r>
          </w:p>
        </w:tc>
        <w:tc>
          <w:tcPr>
            <w:tcW w:w="1124" w:type="dxa"/>
            <w:vAlign w:val="center"/>
          </w:tcPr>
          <w:p w14:paraId="1F36EC68" w14:textId="6BC58E20" w:rsidR="00880267" w:rsidRPr="00CB4989" w:rsidRDefault="00880267" w:rsidP="00DD27D7">
            <w:pPr>
              <w:pStyle w:val="EvidenceFilesTableText"/>
              <w:jc w:val="center"/>
            </w:pPr>
            <w:r w:rsidRPr="00CB4989">
              <w:t>87.</w:t>
            </w:r>
            <w:r w:rsidR="00402D25">
              <w:t>5</w:t>
            </w:r>
            <w:r w:rsidRPr="00CB4989">
              <w:t>%</w:t>
            </w:r>
          </w:p>
        </w:tc>
        <w:tc>
          <w:tcPr>
            <w:tcW w:w="1124" w:type="dxa"/>
            <w:vAlign w:val="center"/>
          </w:tcPr>
          <w:p w14:paraId="1918167E" w14:textId="54EEFF8D" w:rsidR="00880267" w:rsidRPr="00CB4989" w:rsidRDefault="00880267" w:rsidP="00DD27D7">
            <w:pPr>
              <w:pStyle w:val="EvidenceFilesTableText"/>
              <w:jc w:val="center"/>
            </w:pPr>
            <w:r w:rsidRPr="00CB4989">
              <w:t>87.</w:t>
            </w:r>
            <w:r w:rsidR="00402D25">
              <w:t>8</w:t>
            </w:r>
            <w:r w:rsidRPr="00CB4989">
              <w:t>%</w:t>
            </w:r>
          </w:p>
        </w:tc>
        <w:tc>
          <w:tcPr>
            <w:tcW w:w="1125" w:type="dxa"/>
            <w:vAlign w:val="center"/>
          </w:tcPr>
          <w:p w14:paraId="4C23A8E7" w14:textId="68981866" w:rsidR="00880267" w:rsidRPr="00CB4989" w:rsidRDefault="496DF890" w:rsidP="00DD27D7">
            <w:pPr>
              <w:pStyle w:val="EvidenceFilesTableText"/>
              <w:jc w:val="center"/>
            </w:pPr>
            <w:r>
              <w:t>88.8%</w:t>
            </w:r>
          </w:p>
        </w:tc>
      </w:tr>
      <w:tr w:rsidR="00880267" w:rsidRPr="00CB4989" w14:paraId="34CFA673" w14:textId="77777777" w:rsidTr="496DF890">
        <w:trPr>
          <w:trHeight w:val="288"/>
        </w:trPr>
        <w:tc>
          <w:tcPr>
            <w:tcW w:w="6745" w:type="dxa"/>
            <w:gridSpan w:val="6"/>
            <w:shd w:val="clear" w:color="auto" w:fill="BFBFBF" w:themeFill="background1" w:themeFillShade="BF"/>
            <w:vAlign w:val="center"/>
          </w:tcPr>
          <w:p w14:paraId="7BB6F486" w14:textId="18B39DB3" w:rsidR="00880267" w:rsidRPr="00CB4989" w:rsidRDefault="4B3CB781" w:rsidP="00DD27D7">
            <w:pPr>
              <w:pStyle w:val="EvidenceFilesTableSubhead"/>
            </w:pPr>
            <w:r w:rsidRPr="4B3CB781">
              <w:t xml:space="preserve">KPI 1.2.b: Improve the </w:t>
            </w:r>
            <w:r w:rsidR="00DD27D7" w:rsidRPr="4B3CB781">
              <w:t xml:space="preserve">First-Year Retention Rate </w:t>
            </w:r>
            <w:r w:rsidRPr="4B3CB781">
              <w:t>for Transfers.</w:t>
            </w:r>
          </w:p>
        </w:tc>
      </w:tr>
      <w:tr w:rsidR="00880267" w:rsidRPr="00DD27D7" w14:paraId="460CAB04" w14:textId="77777777" w:rsidTr="496DF890">
        <w:trPr>
          <w:trHeight w:val="288"/>
        </w:trPr>
        <w:tc>
          <w:tcPr>
            <w:tcW w:w="1124" w:type="dxa"/>
            <w:vAlign w:val="center"/>
          </w:tcPr>
          <w:p w14:paraId="1D3167AA" w14:textId="21380FC5"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19</w:t>
            </w:r>
          </w:p>
        </w:tc>
        <w:tc>
          <w:tcPr>
            <w:tcW w:w="1124" w:type="dxa"/>
            <w:vAlign w:val="center"/>
          </w:tcPr>
          <w:p w14:paraId="0B62AF17" w14:textId="15786F51"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20</w:t>
            </w:r>
          </w:p>
        </w:tc>
        <w:tc>
          <w:tcPr>
            <w:tcW w:w="1124" w:type="dxa"/>
            <w:vAlign w:val="center"/>
          </w:tcPr>
          <w:p w14:paraId="63E3C006" w14:textId="64589CFF"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21</w:t>
            </w:r>
          </w:p>
        </w:tc>
        <w:tc>
          <w:tcPr>
            <w:tcW w:w="1124" w:type="dxa"/>
            <w:vAlign w:val="center"/>
          </w:tcPr>
          <w:p w14:paraId="334A88A3" w14:textId="5CD8CFA5"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22</w:t>
            </w:r>
          </w:p>
        </w:tc>
        <w:tc>
          <w:tcPr>
            <w:tcW w:w="1124" w:type="dxa"/>
            <w:vAlign w:val="center"/>
          </w:tcPr>
          <w:p w14:paraId="4D68A29E" w14:textId="17B564F0"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23</w:t>
            </w:r>
          </w:p>
        </w:tc>
        <w:tc>
          <w:tcPr>
            <w:tcW w:w="1125" w:type="dxa"/>
            <w:vAlign w:val="center"/>
          </w:tcPr>
          <w:p w14:paraId="4233533A" w14:textId="29F9A2C7" w:rsidR="00880267" w:rsidRPr="00DD27D7" w:rsidRDefault="00E97496" w:rsidP="00DD27D7">
            <w:pPr>
              <w:pStyle w:val="EvidenceFilesTableText"/>
              <w:jc w:val="center"/>
              <w:rPr>
                <w:b/>
                <w:bCs/>
              </w:rPr>
            </w:pPr>
            <w:r>
              <w:rPr>
                <w:b/>
                <w:bCs/>
              </w:rPr>
              <w:t xml:space="preserve">Fall </w:t>
            </w:r>
            <w:r w:rsidR="00DE4C11">
              <w:rPr>
                <w:b/>
                <w:bCs/>
              </w:rPr>
              <w:t>20</w:t>
            </w:r>
            <w:r w:rsidR="00880267" w:rsidRPr="00DD27D7">
              <w:rPr>
                <w:b/>
                <w:bCs/>
              </w:rPr>
              <w:t>24</w:t>
            </w:r>
          </w:p>
        </w:tc>
      </w:tr>
      <w:tr w:rsidR="00880267" w:rsidRPr="00CB4989" w14:paraId="56605EF6" w14:textId="77777777" w:rsidTr="496DF890">
        <w:trPr>
          <w:trHeight w:val="288"/>
        </w:trPr>
        <w:tc>
          <w:tcPr>
            <w:tcW w:w="1124" w:type="dxa"/>
            <w:vAlign w:val="center"/>
          </w:tcPr>
          <w:p w14:paraId="6F099536" w14:textId="403AB1B5" w:rsidR="00880267" w:rsidRPr="00CB4989" w:rsidRDefault="00880267" w:rsidP="00DD27D7">
            <w:pPr>
              <w:pStyle w:val="EvidenceFilesTableText"/>
              <w:jc w:val="center"/>
            </w:pPr>
            <w:r w:rsidRPr="00CB4989">
              <w:t>7</w:t>
            </w:r>
            <w:r w:rsidR="00402D25">
              <w:t>9</w:t>
            </w:r>
            <w:r w:rsidRPr="00CB4989">
              <w:t>.</w:t>
            </w:r>
            <w:r w:rsidR="00402D25">
              <w:t>4</w:t>
            </w:r>
            <w:r w:rsidRPr="00CB4989">
              <w:t>%</w:t>
            </w:r>
          </w:p>
        </w:tc>
        <w:tc>
          <w:tcPr>
            <w:tcW w:w="1124" w:type="dxa"/>
            <w:vAlign w:val="center"/>
          </w:tcPr>
          <w:p w14:paraId="5DAE33DF" w14:textId="3A275DF8" w:rsidR="00880267" w:rsidRPr="00CB4989" w:rsidRDefault="00880267" w:rsidP="00DD27D7">
            <w:pPr>
              <w:pStyle w:val="EvidenceFilesTableText"/>
              <w:jc w:val="center"/>
            </w:pPr>
            <w:r w:rsidRPr="00CB4989">
              <w:t>76.</w:t>
            </w:r>
            <w:r w:rsidR="00402D25">
              <w:t>5</w:t>
            </w:r>
            <w:r w:rsidRPr="00CB4989">
              <w:t>%</w:t>
            </w:r>
          </w:p>
        </w:tc>
        <w:tc>
          <w:tcPr>
            <w:tcW w:w="1124" w:type="dxa"/>
            <w:vAlign w:val="center"/>
          </w:tcPr>
          <w:p w14:paraId="7F08EA91" w14:textId="01EEFA90" w:rsidR="00880267" w:rsidRPr="00CB4989" w:rsidRDefault="00880267" w:rsidP="00DD27D7">
            <w:pPr>
              <w:pStyle w:val="EvidenceFilesTableText"/>
              <w:jc w:val="center"/>
            </w:pPr>
            <w:r w:rsidRPr="00CB4989">
              <w:t>77.</w:t>
            </w:r>
            <w:r w:rsidR="00402D25">
              <w:t>5</w:t>
            </w:r>
            <w:r w:rsidRPr="00CB4989">
              <w:t>%</w:t>
            </w:r>
          </w:p>
        </w:tc>
        <w:tc>
          <w:tcPr>
            <w:tcW w:w="1124" w:type="dxa"/>
            <w:vAlign w:val="center"/>
          </w:tcPr>
          <w:p w14:paraId="141BC6D9" w14:textId="0814F846" w:rsidR="00880267" w:rsidRPr="00CB4989" w:rsidRDefault="00880267" w:rsidP="00DD27D7">
            <w:pPr>
              <w:pStyle w:val="EvidenceFilesTableText"/>
              <w:jc w:val="center"/>
            </w:pPr>
            <w:r w:rsidRPr="00CB4989">
              <w:t>79.</w:t>
            </w:r>
            <w:r w:rsidR="00402D25">
              <w:t>7</w:t>
            </w:r>
            <w:r w:rsidRPr="00CB4989">
              <w:t>%</w:t>
            </w:r>
          </w:p>
        </w:tc>
        <w:tc>
          <w:tcPr>
            <w:tcW w:w="1124" w:type="dxa"/>
            <w:vAlign w:val="center"/>
          </w:tcPr>
          <w:p w14:paraId="08A82437" w14:textId="402AF3DE" w:rsidR="00880267" w:rsidRPr="00CB4989" w:rsidRDefault="00880267" w:rsidP="00DD27D7">
            <w:pPr>
              <w:pStyle w:val="EvidenceFilesTableText"/>
              <w:jc w:val="center"/>
            </w:pPr>
            <w:r w:rsidRPr="00CB4989">
              <w:t>78.</w:t>
            </w:r>
            <w:r w:rsidR="00402D25">
              <w:t>2</w:t>
            </w:r>
            <w:r w:rsidRPr="00CB4989">
              <w:t>%</w:t>
            </w:r>
          </w:p>
        </w:tc>
        <w:tc>
          <w:tcPr>
            <w:tcW w:w="1125" w:type="dxa"/>
            <w:vAlign w:val="center"/>
          </w:tcPr>
          <w:p w14:paraId="3581F9FE" w14:textId="77777777" w:rsidR="00880267" w:rsidRPr="00CB4989" w:rsidRDefault="00880267" w:rsidP="00DD27D7">
            <w:pPr>
              <w:pStyle w:val="EvidenceFilesTableText"/>
              <w:jc w:val="center"/>
            </w:pPr>
            <w:r w:rsidRPr="00CB4989">
              <w:rPr>
                <w:rFonts w:eastAsia="Aptos" w:cs="Aptos"/>
              </w:rPr>
              <w:t>79.9%</w:t>
            </w:r>
          </w:p>
        </w:tc>
      </w:tr>
    </w:tbl>
    <w:p w14:paraId="4A27ED77" w14:textId="77777777" w:rsidR="00880267" w:rsidRPr="00CB4989" w:rsidRDefault="00880267" w:rsidP="005E4E55"/>
    <w:p w14:paraId="78CDCFDC" w14:textId="0802234D" w:rsidR="00880267" w:rsidRPr="00CB4989" w:rsidRDefault="00880267" w:rsidP="005E4E55">
      <w:r w:rsidRPr="00986393">
        <w:t>There has been a steady increase in FTFT retention, while the transfer retention rate, which has</w:t>
      </w:r>
      <w:r w:rsidRPr="00CB4989">
        <w:t xml:space="preserve"> increased</w:t>
      </w:r>
      <w:r w:rsidR="00E27C4B">
        <w:t xml:space="preserve"> overall</w:t>
      </w:r>
      <w:r w:rsidRPr="00CB4989">
        <w:t>,</w:t>
      </w:r>
      <w:r w:rsidR="009A54D2">
        <w:t xml:space="preserve"> has shown</w:t>
      </w:r>
      <w:r w:rsidRPr="00CB4989">
        <w:t xml:space="preserve"> some fluctuations. Currently, institutional student success efforts spearhead the efforts to increase retention rates. The latest efforts for interventions with all </w:t>
      </w:r>
      <w:r w:rsidR="00E27C4B" w:rsidRPr="00CB4989">
        <w:t>new</w:t>
      </w:r>
      <w:r w:rsidR="00E27C4B">
        <w:t>-</w:t>
      </w:r>
      <w:r w:rsidR="00E27C4B" w:rsidRPr="00CB4989">
        <w:t>to</w:t>
      </w:r>
      <w:r w:rsidR="00E27C4B">
        <w:t>-</w:t>
      </w:r>
      <w:r w:rsidRPr="00CB4989">
        <w:t>OSU undergraduates aim to maintain this upward trend, and they include targeted actions for transfer students</w:t>
      </w:r>
      <w:r w:rsidR="00E27C4B">
        <w:t>,</w:t>
      </w:r>
      <w:r w:rsidR="009A54D2">
        <w:rPr>
          <w:rFonts w:eastAsiaTheme="minorEastAsia"/>
          <w:i/>
          <w:iCs/>
          <w:color w:val="000000" w:themeColor="text1"/>
        </w:rPr>
        <w:t xml:space="preserve"> </w:t>
      </w:r>
      <w:r w:rsidRPr="00CB4989">
        <w:t xml:space="preserve">a focus that has not been applied before. Academic Affairs recently collaborated with the </w:t>
      </w:r>
      <w:r w:rsidR="00E41748">
        <w:t xml:space="preserve">ESG </w:t>
      </w:r>
      <w:r w:rsidR="00880268">
        <w:t>work group</w:t>
      </w:r>
      <w:r w:rsidRPr="00CB4989">
        <w:t xml:space="preserve"> to create new cohort models that include transfer students</w:t>
      </w:r>
      <w:r w:rsidR="00321F0C">
        <w:t>, which allows</w:t>
      </w:r>
      <w:r w:rsidRPr="00CB4989">
        <w:t xml:space="preserve"> OSU </w:t>
      </w:r>
      <w:r w:rsidR="00321F0C">
        <w:t>to</w:t>
      </w:r>
      <w:r w:rsidR="00321F0C" w:rsidRPr="00CB4989">
        <w:t xml:space="preserve"> </w:t>
      </w:r>
      <w:r w:rsidRPr="00CB4989">
        <w:t xml:space="preserve">focus on </w:t>
      </w:r>
      <w:r w:rsidR="00837CDC">
        <w:t>increasing</w:t>
      </w:r>
      <w:r w:rsidRPr="00CB4989">
        <w:t xml:space="preserve"> retention and graduation rates for all students, not just the traditional FTFT cohort. In addition to creating cohorts that can be measured, there are significant efforts to improve student retention happening both at the university</w:t>
      </w:r>
      <w:r w:rsidR="00E27C4B">
        <w:t xml:space="preserve"> </w:t>
      </w:r>
      <w:r w:rsidRPr="00CB4989">
        <w:t xml:space="preserve">level and within colleges and academic units. </w:t>
      </w:r>
    </w:p>
    <w:p w14:paraId="0AAC1EC4" w14:textId="77777777" w:rsidR="00880267" w:rsidRDefault="00880267" w:rsidP="005E4E55"/>
    <w:p w14:paraId="74797E21" w14:textId="3FEE3C34" w:rsidR="00677DF3" w:rsidRPr="00CB4989" w:rsidRDefault="62BAF636" w:rsidP="005E4E55">
      <w:r w:rsidRPr="62BAF636">
        <w:rPr>
          <w:rStyle w:val="Heading5Char"/>
        </w:rPr>
        <w:t>University Level: First-Year Retention and Registration.</w:t>
      </w:r>
      <w:r w:rsidRPr="62BAF636">
        <w:t xml:space="preserve"> A new initiative regarding student achievement, FYRR, is taking place </w:t>
      </w:r>
      <w:proofErr w:type="gramStart"/>
      <w:r w:rsidRPr="62BAF636">
        <w:t>in</w:t>
      </w:r>
      <w:proofErr w:type="gramEnd"/>
      <w:r w:rsidRPr="62BAF636">
        <w:t xml:space="preserve"> AY26. The goal is to ensure that every first-year student in </w:t>
      </w:r>
      <w:r w:rsidR="000F3A70" w:rsidRPr="62BAF636">
        <w:t xml:space="preserve">fall </w:t>
      </w:r>
      <w:r w:rsidRPr="62BAF636">
        <w:t xml:space="preserve">2025 registers for </w:t>
      </w:r>
      <w:r w:rsidR="000F3A70" w:rsidRPr="62BAF636">
        <w:t xml:space="preserve">winter </w:t>
      </w:r>
      <w:r w:rsidRPr="62BAF636">
        <w:t xml:space="preserve">2026 through proactively removing registration barriers related to financial challenges, academic performance, and administrative tasks. This work is done using an </w:t>
      </w:r>
      <w:r w:rsidR="00F34807" w:rsidRPr="62BAF636">
        <w:t>all</w:t>
      </w:r>
      <w:r w:rsidR="005F4B9E">
        <w:t>-</w:t>
      </w:r>
      <w:r w:rsidR="00F34807" w:rsidRPr="62BAF636">
        <w:t>hands</w:t>
      </w:r>
      <w:r w:rsidR="00F34807">
        <w:t>-</w:t>
      </w:r>
      <w:r w:rsidR="00F34807" w:rsidRPr="62BAF636">
        <w:t>on</w:t>
      </w:r>
      <w:r w:rsidR="00F34807">
        <w:t>-</w:t>
      </w:r>
      <w:r w:rsidRPr="62BAF636">
        <w:t xml:space="preserve">deck approach of assigning intervention activities to faculty and staff well before the start of priority registration for the </w:t>
      </w:r>
      <w:r w:rsidR="000F3A70" w:rsidRPr="62BAF636">
        <w:t xml:space="preserve">winter </w:t>
      </w:r>
      <w:r w:rsidRPr="62BAF636">
        <w:t xml:space="preserve">2026 term. </w:t>
      </w:r>
    </w:p>
    <w:p w14:paraId="73E8BF15" w14:textId="77777777" w:rsidR="00677DF3" w:rsidRPr="00CB4989" w:rsidRDefault="14FB2958" w:rsidP="005E4E55">
      <w:r w:rsidRPr="14FB2958">
        <w:t xml:space="preserve"> </w:t>
      </w:r>
    </w:p>
    <w:p w14:paraId="42F775A6" w14:textId="36090F60" w:rsidR="00677DF3" w:rsidRPr="00CB4989" w:rsidRDefault="14FB2958" w:rsidP="005E4E55">
      <w:r w:rsidRPr="14FB2958">
        <w:t>This ambitious</w:t>
      </w:r>
      <w:r w:rsidR="000F3A70">
        <w:t>,</w:t>
      </w:r>
      <w:r w:rsidRPr="14FB2958">
        <w:t xml:space="preserve"> integrated initiative establishes a multifaceted</w:t>
      </w:r>
      <w:r w:rsidR="000F3A70">
        <w:t>,</w:t>
      </w:r>
      <w:r w:rsidRPr="14FB2958">
        <w:t xml:space="preserve"> detailed work</w:t>
      </w:r>
      <w:r w:rsidR="000F3A70">
        <w:t xml:space="preserve"> </w:t>
      </w:r>
      <w:r w:rsidRPr="14FB2958">
        <w:t xml:space="preserve">plan </w:t>
      </w:r>
      <w:r w:rsidR="000F3A70">
        <w:t>comprising</w:t>
      </w:r>
      <w:r w:rsidR="000F3A70" w:rsidRPr="14FB2958">
        <w:t xml:space="preserve"> </w:t>
      </w:r>
      <w:r w:rsidRPr="14FB2958">
        <w:t>nine targeted</w:t>
      </w:r>
      <w:r w:rsidR="000F3A70">
        <w:t>,</w:t>
      </w:r>
      <w:r w:rsidRPr="14FB2958">
        <w:t xml:space="preserve"> timely interventions that</w:t>
      </w:r>
      <w:r w:rsidR="000F3A70">
        <w:t xml:space="preserve"> unfold</w:t>
      </w:r>
      <w:r w:rsidRPr="14FB2958">
        <w:t xml:space="preserve"> throughout the term</w:t>
      </w:r>
      <w:r w:rsidR="00F34807">
        <w:t>.</w:t>
      </w:r>
      <w:r w:rsidR="00F34807" w:rsidRPr="14FB2958">
        <w:t xml:space="preserve"> The </w:t>
      </w:r>
      <w:r w:rsidRPr="14FB2958">
        <w:t xml:space="preserve">plan will then be repeated in each term of the academic year. This initiative simultaneously removes barriers to registration and provides upward drivers to encourage and further enable students to continue </w:t>
      </w:r>
      <w:r w:rsidR="007955FC">
        <w:t>coursework</w:t>
      </w:r>
      <w:r w:rsidRPr="14FB2958">
        <w:t xml:space="preserve"> into the next term. This initiative</w:t>
      </w:r>
      <w:r w:rsidR="003F6E7A">
        <w:t>’</w:t>
      </w:r>
      <w:r w:rsidRPr="14FB2958">
        <w:t>s bold goal of increasing retention to 92% in a single year indicates the university</w:t>
      </w:r>
      <w:r w:rsidR="003F6E7A">
        <w:t>’</w:t>
      </w:r>
      <w:r w:rsidRPr="14FB2958">
        <w:t xml:space="preserve">s prioritization of this student achievement metric. Achieving this goal requires mobilizing faculty, advisors, and staff in many university offices to act on </w:t>
      </w:r>
      <w:r w:rsidR="00F34807">
        <w:t>OSU</w:t>
      </w:r>
      <w:r w:rsidR="003F6E7A">
        <w:t>’</w:t>
      </w:r>
      <w:r w:rsidR="00F34807">
        <w:t>s</w:t>
      </w:r>
      <w:r w:rsidRPr="14FB2958">
        <w:t xml:space="preserve"> commitment to student learning and achievement. Oregon State welcomes this opportunity to embody that commitment. </w:t>
      </w:r>
    </w:p>
    <w:p w14:paraId="3B2047B4" w14:textId="77777777" w:rsidR="00677DF3" w:rsidRPr="00CB4989" w:rsidRDefault="00677DF3" w:rsidP="005E4E55"/>
    <w:p w14:paraId="0824F1CA" w14:textId="1A0CC201" w:rsidR="00880267" w:rsidRPr="00CB4989" w:rsidRDefault="14FB2958" w:rsidP="005E4E55">
      <w:r w:rsidRPr="14FB2958">
        <w:rPr>
          <w:rStyle w:val="Heading5Char"/>
        </w:rPr>
        <w:t xml:space="preserve">University Level: Core Education </w:t>
      </w:r>
      <w:r w:rsidRPr="00A14F06">
        <w:rPr>
          <w:rStyle w:val="Heading5Char"/>
        </w:rPr>
        <w:t>Transitions</w:t>
      </w:r>
      <w:r w:rsidRPr="14FB2958">
        <w:rPr>
          <w:rStyle w:val="Heading5Char"/>
          <w:i/>
          <w:iCs/>
        </w:rPr>
        <w:t xml:space="preserve"> </w:t>
      </w:r>
      <w:r w:rsidRPr="14FB2958">
        <w:rPr>
          <w:rStyle w:val="Heading5Char"/>
        </w:rPr>
        <w:t>Course.</w:t>
      </w:r>
      <w:r w:rsidRPr="14FB2958">
        <w:t xml:space="preserve"> Core Education, which launched in summer 2025, established</w:t>
      </w:r>
      <w:r w:rsidR="00F34807">
        <w:t xml:space="preserve"> Transitions,</w:t>
      </w:r>
      <w:r w:rsidRPr="14FB2958">
        <w:t xml:space="preserve"> a new first-year course</w:t>
      </w:r>
      <w:r w:rsidR="00F34807">
        <w:t xml:space="preserve"> </w:t>
      </w:r>
      <w:r w:rsidRPr="14FB2958">
        <w:t xml:space="preserve">that all </w:t>
      </w:r>
      <w:r w:rsidR="00F34807" w:rsidRPr="14FB2958">
        <w:t>new</w:t>
      </w:r>
      <w:r w:rsidR="00F34807">
        <w:t>-</w:t>
      </w:r>
      <w:r w:rsidR="00F34807" w:rsidRPr="14FB2958">
        <w:t>to</w:t>
      </w:r>
      <w:r w:rsidR="00F34807">
        <w:t>-</w:t>
      </w:r>
      <w:r w:rsidRPr="14FB2958">
        <w:t xml:space="preserve">OSU students take in their first term. Transitions </w:t>
      </w:r>
      <w:proofErr w:type="gramStart"/>
      <w:r w:rsidRPr="14FB2958">
        <w:t>supports</w:t>
      </w:r>
      <w:proofErr w:type="gramEnd"/>
      <w:r w:rsidRPr="14FB2958">
        <w:t xml:space="preserve"> students in their first year at OSU by introducing them to the university</w:t>
      </w:r>
      <w:r w:rsidR="003F6E7A">
        <w:t>’</w:t>
      </w:r>
      <w:r w:rsidRPr="14FB2958">
        <w:t xml:space="preserve">s mission and goals, sharing the tools and resources </w:t>
      </w:r>
      <w:r w:rsidR="000F3A70">
        <w:t xml:space="preserve">available </w:t>
      </w:r>
      <w:r w:rsidR="00F34807">
        <w:t xml:space="preserve">to </w:t>
      </w:r>
      <w:r w:rsidRPr="14FB2958">
        <w:t xml:space="preserve">students, and assisting </w:t>
      </w:r>
      <w:r w:rsidR="000F3A70">
        <w:t>them</w:t>
      </w:r>
      <w:r w:rsidR="000F3A70" w:rsidRPr="14FB2958">
        <w:t xml:space="preserve"> </w:t>
      </w:r>
      <w:r w:rsidRPr="14FB2958">
        <w:t xml:space="preserve">in developing strategies for their personal and academic success and well-being. </w:t>
      </w:r>
    </w:p>
    <w:p w14:paraId="0C5C88C9" w14:textId="77777777" w:rsidR="00880267" w:rsidRPr="00CB4989" w:rsidRDefault="00880267" w:rsidP="005E4E55"/>
    <w:p w14:paraId="54F8358D" w14:textId="64EEA469" w:rsidR="00880267" w:rsidRPr="00CB4989" w:rsidRDefault="00880267" w:rsidP="005E4E55">
      <w:r w:rsidRPr="00CB4989">
        <w:t xml:space="preserve">Transitions </w:t>
      </w:r>
      <w:proofErr w:type="gramStart"/>
      <w:r w:rsidRPr="00CB4989">
        <w:t>was</w:t>
      </w:r>
      <w:proofErr w:type="gramEnd"/>
      <w:r w:rsidRPr="00CB4989">
        <w:t xml:space="preserve"> designed and included as the first course in Core Education following research indicating the positive impact that such courses </w:t>
      </w:r>
      <w:proofErr w:type="gramStart"/>
      <w:r w:rsidRPr="00CB4989">
        <w:t>provide</w:t>
      </w:r>
      <w:proofErr w:type="gramEnd"/>
      <w:r w:rsidRPr="00CB4989">
        <w:t xml:space="preserve">. A recent survey of first-year seminars by the National Resource Center for the First-Year Experience and Students in Transition found that first-year seminars have a positive impact on student success, including increased persistence to sophomore year and graduation; improved peer connections; greater use of campus resources and involvement in campus activities; increased academic abilities and grade-point averages; and development of academic, interpersonal, and communication skills. </w:t>
      </w:r>
    </w:p>
    <w:p w14:paraId="512B3458" w14:textId="77777777" w:rsidR="00880267" w:rsidRPr="00CB4989" w:rsidRDefault="00880267" w:rsidP="005E4E55"/>
    <w:p w14:paraId="0183F0CF" w14:textId="5A469FAB" w:rsidR="00880267" w:rsidRPr="00CB4989" w:rsidRDefault="00880267" w:rsidP="005E4E55">
      <w:r w:rsidRPr="00CB4989">
        <w:rPr>
          <w:rStyle w:val="Heading5Char"/>
        </w:rPr>
        <w:t>College Level: College of Engineering.</w:t>
      </w:r>
      <w:r w:rsidRPr="00CB4989">
        <w:rPr>
          <w:b/>
          <w:bCs/>
        </w:rPr>
        <w:t xml:space="preserve"> </w:t>
      </w:r>
      <w:r w:rsidRPr="00CB4989">
        <w:t xml:space="preserve">Students in the College of Engineering participate in </w:t>
      </w:r>
      <w:r w:rsidR="00F34807" w:rsidRPr="00CB4989">
        <w:t>Engineering +</w:t>
      </w:r>
      <w:r w:rsidR="00F34807">
        <w:t xml:space="preserve">, </w:t>
      </w:r>
      <w:r w:rsidRPr="00CB4989">
        <w:t>a unique first-year program where students experience hands-on projects, discover diverse career pathways, and gain essential skills. Students join a dynamic learning environment where they collaborate with peers, tackle real-world challenges, and explore various engineering disciplines through engaging projects. Faculty mentors guide students through the program</w:t>
      </w:r>
      <w:r w:rsidR="00FF5814">
        <w:t>,</w:t>
      </w:r>
      <w:r w:rsidRPr="00CB4989">
        <w:t xml:space="preserve"> </w:t>
      </w:r>
      <w:r w:rsidR="00FF5814">
        <w:t>which</w:t>
      </w:r>
      <w:r w:rsidR="00FF5814" w:rsidRPr="00CB4989">
        <w:t xml:space="preserve"> </w:t>
      </w:r>
      <w:r w:rsidRPr="00CB4989">
        <w:t>includes a variety of active learning experiences:</w:t>
      </w:r>
    </w:p>
    <w:p w14:paraId="3DB9EAB3" w14:textId="77777777" w:rsidR="00880267" w:rsidRPr="005E4E55" w:rsidRDefault="00880267" w:rsidP="005E4E55">
      <w:pPr>
        <w:pStyle w:val="ListBullet1"/>
      </w:pPr>
      <w:r w:rsidRPr="005E4E55">
        <w:t>Project-based learning, where students apply theoretical knowledge to solve real-world engineering problems through collaborative projects.</w:t>
      </w:r>
    </w:p>
    <w:p w14:paraId="206DA308" w14:textId="77777777" w:rsidR="00880267" w:rsidRPr="005E4E55" w:rsidRDefault="00880267" w:rsidP="005E4E55">
      <w:pPr>
        <w:pStyle w:val="ListBullet1"/>
      </w:pPr>
      <w:r w:rsidRPr="005E4E55">
        <w:t>Major exploration, where students explore diverse engineering disciplines to discover their preferred academic area.</w:t>
      </w:r>
    </w:p>
    <w:p w14:paraId="29142C38" w14:textId="581B5B52" w:rsidR="00880267" w:rsidRPr="005E4E55" w:rsidRDefault="00880267" w:rsidP="005E4E55">
      <w:pPr>
        <w:pStyle w:val="ListBullet1"/>
      </w:pPr>
      <w:r w:rsidRPr="005E4E55">
        <w:t xml:space="preserve">Professional development, where students build connections at Oregon State and </w:t>
      </w:r>
      <w:r w:rsidR="009A54D2" w:rsidRPr="005E4E55">
        <w:t xml:space="preserve">with </w:t>
      </w:r>
      <w:r w:rsidRPr="005E4E55">
        <w:t xml:space="preserve">industry professionals to gain career insights. </w:t>
      </w:r>
    </w:p>
    <w:p w14:paraId="05F130AC" w14:textId="77777777" w:rsidR="00880267" w:rsidRPr="005E4E55" w:rsidRDefault="00880267" w:rsidP="005E4E55">
      <w:pPr>
        <w:pStyle w:val="ListBullet1"/>
      </w:pPr>
      <w:r w:rsidRPr="005E4E55">
        <w:t>Inclusive learning, where students develop a well-rounded understanding of how engineering impacts the world and promotes diverse perspectives.</w:t>
      </w:r>
    </w:p>
    <w:p w14:paraId="10E4DF2C" w14:textId="77777777" w:rsidR="00880267" w:rsidRPr="00CB4989" w:rsidRDefault="00880267" w:rsidP="005E4E55"/>
    <w:p w14:paraId="375266AA" w14:textId="38E35763" w:rsidR="00880267" w:rsidRPr="00CB4989" w:rsidRDefault="14FB2958" w:rsidP="005E4E55">
      <w:r w:rsidRPr="14FB2958">
        <w:rPr>
          <w:rStyle w:val="Heading5Char"/>
        </w:rPr>
        <w:t>College Level: College of Business.</w:t>
      </w:r>
      <w:r w:rsidRPr="14FB2958">
        <w:t xml:space="preserve"> Students in the College of Business participate in</w:t>
      </w:r>
      <w:r w:rsidR="00F34807">
        <w:t xml:space="preserve"> Innovation Nation, a</w:t>
      </w:r>
      <w:r w:rsidRPr="14FB2958">
        <w:t xml:space="preserve"> </w:t>
      </w:r>
      <w:r w:rsidR="00DF7196" w:rsidRPr="14FB2958">
        <w:t>first-year</w:t>
      </w:r>
      <w:r w:rsidRPr="14FB2958">
        <w:t xml:space="preserve"> experience that facilitates student acclimatization to college, introduces major curriculum and impactful cocurricular activities, includes an experiential learning component, and incorporates </w:t>
      </w:r>
      <w:proofErr w:type="gramStart"/>
      <w:r w:rsidR="00A14F06" w:rsidRPr="14FB2958">
        <w:t>early</w:t>
      </w:r>
      <w:r w:rsidR="00A14F06">
        <w:t>-</w:t>
      </w:r>
      <w:r w:rsidRPr="14FB2958">
        <w:t>alert</w:t>
      </w:r>
      <w:proofErr w:type="gramEnd"/>
      <w:r w:rsidRPr="14FB2958">
        <w:t xml:space="preserve"> processes. </w:t>
      </w:r>
      <w:proofErr w:type="gramStart"/>
      <w:r w:rsidR="00A14F06" w:rsidRPr="14FB2958">
        <w:t>Early</w:t>
      </w:r>
      <w:r w:rsidR="00A14F06">
        <w:t>-</w:t>
      </w:r>
      <w:r w:rsidRPr="14FB2958">
        <w:t>alert</w:t>
      </w:r>
      <w:proofErr w:type="gramEnd"/>
      <w:r w:rsidRPr="14FB2958">
        <w:t xml:space="preserve"> processes are employed each term, in weeks 4 and 7, to identify students who may need additional support in a variety of areas, which may include academic, financial, or mental health support to </w:t>
      </w:r>
      <w:r w:rsidR="00321F0C">
        <w:t xml:space="preserve">continue their </w:t>
      </w:r>
      <w:r w:rsidRPr="14FB2958">
        <w:t>progress. FYE instructors</w:t>
      </w:r>
      <w:r w:rsidR="00AF200C">
        <w:t xml:space="preserve"> facilitate these processes</w:t>
      </w:r>
      <w:r w:rsidRPr="14FB2958">
        <w:t xml:space="preserve">. Part of their workload is dedicated to student success through their membership </w:t>
      </w:r>
      <w:proofErr w:type="gramStart"/>
      <w:r w:rsidRPr="14FB2958">
        <w:t>on</w:t>
      </w:r>
      <w:proofErr w:type="gramEnd"/>
      <w:r w:rsidRPr="14FB2958">
        <w:t xml:space="preserve"> the college</w:t>
      </w:r>
      <w:r w:rsidR="003F6E7A">
        <w:t>’</w:t>
      </w:r>
      <w:r w:rsidRPr="14FB2958">
        <w:t xml:space="preserve">s </w:t>
      </w:r>
      <w:r w:rsidR="00A14F06" w:rsidRPr="14FB2958">
        <w:t xml:space="preserve">student engagement </w:t>
      </w:r>
      <w:r w:rsidRPr="14FB2958">
        <w:t xml:space="preserve">team. </w:t>
      </w:r>
    </w:p>
    <w:p w14:paraId="6F394CC4" w14:textId="77777777" w:rsidR="00880267" w:rsidRPr="00CB4989" w:rsidRDefault="00880267" w:rsidP="005E4E55"/>
    <w:p w14:paraId="0442E036" w14:textId="1CCF9684" w:rsidR="00880267" w:rsidRPr="00CB4989" w:rsidRDefault="4B3CB781" w:rsidP="005E4E55">
      <w:r w:rsidRPr="4B3CB781">
        <w:t>In addition to completing OSU</w:t>
      </w:r>
      <w:r w:rsidR="003F6E7A">
        <w:t>’</w:t>
      </w:r>
      <w:r w:rsidRPr="4B3CB781">
        <w:t>s Transition</w:t>
      </w:r>
      <w:r w:rsidR="00A14F06">
        <w:t>s</w:t>
      </w:r>
      <w:r w:rsidRPr="4B3CB781">
        <w:t xml:space="preserve"> course, students take a one-credit Career and Major Exploration course in their first term to raise awareness of major-specific curriculum, student organizations, activities</w:t>
      </w:r>
      <w:r w:rsidR="00E0339E">
        <w:t>,</w:t>
      </w:r>
      <w:r w:rsidRPr="4B3CB781">
        <w:t xml:space="preserve"> and career outcomes. Also, each first-year student participates in a required yearlong Peer Mentorship program in which they are paired with an upper-class student.</w:t>
      </w:r>
      <w:r w:rsidR="00E0339E">
        <w:t xml:space="preserve"> </w:t>
      </w:r>
      <w:r w:rsidRPr="4B3CB781">
        <w:t>Then, during their third term</w:t>
      </w:r>
      <w:r w:rsidR="00E0339E">
        <w:t xml:space="preserve"> and working in small groups</w:t>
      </w:r>
      <w:r w:rsidRPr="4B3CB781">
        <w:t>, students launch microbusinesses</w:t>
      </w:r>
      <w:r w:rsidR="00A14F06">
        <w:t>,</w:t>
      </w:r>
      <w:r w:rsidRPr="4B3CB781">
        <w:t xml:space="preserve"> allowing them to apply basic business concepts to real-world </w:t>
      </w:r>
      <w:r w:rsidR="00AF200C">
        <w:t>situations</w:t>
      </w:r>
      <w:r w:rsidRPr="4B3CB781">
        <w:t>. Profits</w:t>
      </w:r>
      <w:r w:rsidR="00AF200C">
        <w:t xml:space="preserve"> of</w:t>
      </w:r>
      <w:r w:rsidRPr="4B3CB781">
        <w:t xml:space="preserve"> </w:t>
      </w:r>
      <w:r w:rsidR="00A14F06">
        <w:t xml:space="preserve">around $50,000 </w:t>
      </w:r>
      <w:r w:rsidRPr="4B3CB781">
        <w:t xml:space="preserve">per year from the microbusinesses are returned to the college </w:t>
      </w:r>
      <w:r w:rsidR="00AF200C">
        <w:t>to fund</w:t>
      </w:r>
      <w:r w:rsidRPr="4B3CB781">
        <w:t xml:space="preserve"> scholarships </w:t>
      </w:r>
      <w:r w:rsidR="00AF200C">
        <w:t xml:space="preserve">awarded </w:t>
      </w:r>
      <w:r w:rsidRPr="4B3CB781">
        <w:t xml:space="preserve">to subsequent first-year students. </w:t>
      </w:r>
    </w:p>
    <w:p w14:paraId="14A02567" w14:textId="77777777" w:rsidR="00880267" w:rsidRPr="00CB4989" w:rsidRDefault="00880267" w:rsidP="005E4E55"/>
    <w:p w14:paraId="5EC79338" w14:textId="6960DF7E" w:rsidR="00880267" w:rsidRPr="00CB4989" w:rsidRDefault="00880267" w:rsidP="005E4E55">
      <w:r w:rsidRPr="00CB4989">
        <w:t>Beyond these first-year initiatives and programs, the College of Business houses CAFE, the Center for Advancing Financial Education. This center was created as a result of analyses conducted by the Undergraduate Student Success Initiative</w:t>
      </w:r>
      <w:r w:rsidR="00624EE9">
        <w:t xml:space="preserve">, </w:t>
      </w:r>
      <w:r w:rsidRPr="00CB4989">
        <w:t xml:space="preserve">a precursor to the </w:t>
      </w:r>
      <w:r w:rsidR="00E41748">
        <w:t>ESG</w:t>
      </w:r>
      <w:r w:rsidRPr="00CB4989">
        <w:t xml:space="preserve"> </w:t>
      </w:r>
      <w:r w:rsidR="00880268">
        <w:t>work group</w:t>
      </w:r>
      <w:r w:rsidR="00624EE9">
        <w:t>,</w:t>
      </w:r>
      <w:r w:rsidRPr="00CB4989">
        <w:t xml:space="preserve"> on financial support gaps at OSU. CAFE primarily </w:t>
      </w:r>
      <w:r w:rsidR="00AF200C">
        <w:t>supports</w:t>
      </w:r>
      <w:r w:rsidRPr="00CB4989">
        <w:t xml:space="preserve"> those students with complex financial circumstances, and the majority of CAFE funding is provided centrally, making </w:t>
      </w:r>
      <w:r w:rsidR="00AF200C">
        <w:t>it</w:t>
      </w:r>
      <w:r w:rsidR="00AF200C" w:rsidRPr="00CB4989">
        <w:t xml:space="preserve"> </w:t>
      </w:r>
      <w:r w:rsidRPr="00CB4989">
        <w:t xml:space="preserve">a resource across the </w:t>
      </w:r>
      <w:r w:rsidR="00A14F06">
        <w:t>university</w:t>
      </w:r>
      <w:r w:rsidRPr="00CB4989">
        <w:t>. See Mission Spotlight #4 for more information</w:t>
      </w:r>
      <w:r w:rsidR="00520DD3">
        <w:t xml:space="preserve"> about this program</w:t>
      </w:r>
      <w:r w:rsidRPr="00CB4989">
        <w:t xml:space="preserve">. </w:t>
      </w:r>
    </w:p>
    <w:p w14:paraId="2967AB07" w14:textId="77777777" w:rsidR="00880267" w:rsidRPr="00CB4989" w:rsidRDefault="00880267" w:rsidP="005E4E55">
      <w:pPr>
        <w:rPr>
          <w:b/>
          <w:bCs/>
        </w:rPr>
      </w:pPr>
    </w:p>
    <w:p w14:paraId="091903AA" w14:textId="4F3AC482" w:rsidR="00880267" w:rsidRPr="00CB4989" w:rsidRDefault="00880267" w:rsidP="005E4E55">
      <w:r w:rsidRPr="00CB4989">
        <w:rPr>
          <w:rStyle w:val="Heading5Char"/>
        </w:rPr>
        <w:t>University Level: Financial Readiness and Success.</w:t>
      </w:r>
      <w:r w:rsidRPr="00CB4989">
        <w:rPr>
          <w:b/>
          <w:bCs/>
        </w:rPr>
        <w:t xml:space="preserve"> </w:t>
      </w:r>
      <w:r w:rsidR="00AF200C" w:rsidRPr="00C13B31">
        <w:t>Based on</w:t>
      </w:r>
      <w:r w:rsidR="00AF200C">
        <w:rPr>
          <w:b/>
          <w:bCs/>
        </w:rPr>
        <w:t xml:space="preserve"> </w:t>
      </w:r>
      <w:r w:rsidR="00AF200C">
        <w:t>the initial</w:t>
      </w:r>
      <w:r w:rsidRPr="00CB4989">
        <w:t xml:space="preserve"> success </w:t>
      </w:r>
      <w:r w:rsidR="00AF200C">
        <w:t>of</w:t>
      </w:r>
      <w:r w:rsidR="00AF200C" w:rsidRPr="00CB4989">
        <w:t xml:space="preserve"> </w:t>
      </w:r>
      <w:r w:rsidRPr="00CB4989">
        <w:t xml:space="preserve">CAFE, in 2022 </w:t>
      </w:r>
      <w:r w:rsidR="00AF200C">
        <w:t xml:space="preserve">OSU </w:t>
      </w:r>
      <w:r w:rsidRPr="00CB4989">
        <w:t>agreed to expand</w:t>
      </w:r>
      <w:r w:rsidR="00AF200C">
        <w:t xml:space="preserve"> the program with</w:t>
      </w:r>
      <w:r w:rsidRPr="00CB4989">
        <w:t xml:space="preserve"> a broader focus on financial readiness and success across the </w:t>
      </w:r>
      <w:r w:rsidR="00A14F06">
        <w:t>university</w:t>
      </w:r>
      <w:r w:rsidRPr="00CB4989">
        <w:t>. The Financial Readiness and Success program is a collaboration between the Office of the Registrar, Financial Aid, Student Accounts, CAFE, and Admissions</w:t>
      </w:r>
      <w:r w:rsidR="00AF200C">
        <w:t xml:space="preserve"> with </w:t>
      </w:r>
      <w:r w:rsidRPr="00CB4989">
        <w:t>five major actions</w:t>
      </w:r>
      <w:r w:rsidR="00AF200C">
        <w:t>:</w:t>
      </w:r>
    </w:p>
    <w:p w14:paraId="1FAE3540" w14:textId="320CA5E4" w:rsidR="00880267" w:rsidRPr="005E4E55" w:rsidRDefault="00880267" w:rsidP="005E4E55">
      <w:pPr>
        <w:pStyle w:val="ListBullet1"/>
      </w:pPr>
      <w:r w:rsidRPr="005E4E55">
        <w:t>Increase the size of CAFE staff and provide additional funding centrally for this program.</w:t>
      </w:r>
    </w:p>
    <w:p w14:paraId="793D9D55" w14:textId="5C38ACE8" w:rsidR="00880267" w:rsidRPr="005E4E55" w:rsidRDefault="4E7591EF" w:rsidP="005E4E55">
      <w:pPr>
        <w:pStyle w:val="ListBullet1"/>
      </w:pPr>
      <w:r w:rsidRPr="005E4E55">
        <w:t xml:space="preserve">Create additional payment plans for students that are more flexible and </w:t>
      </w:r>
      <w:r w:rsidR="00DF7196" w:rsidRPr="005E4E55">
        <w:t>allow</w:t>
      </w:r>
      <w:r w:rsidRPr="005E4E55">
        <w:t xml:space="preserve"> longer time to pay.</w:t>
      </w:r>
    </w:p>
    <w:p w14:paraId="4BC9B1DA" w14:textId="210200CA" w:rsidR="00880267" w:rsidRPr="005E4E55" w:rsidRDefault="00880267" w:rsidP="005E4E55">
      <w:pPr>
        <w:pStyle w:val="ListBullet1"/>
      </w:pPr>
      <w:r w:rsidRPr="005E4E55">
        <w:t>Reduce the student account threshold maximum from $2,200 to $500.</w:t>
      </w:r>
    </w:p>
    <w:p w14:paraId="13B8C84C" w14:textId="7D825603" w:rsidR="00880267" w:rsidRPr="005E4E55" w:rsidRDefault="00880267" w:rsidP="005E4E55">
      <w:pPr>
        <w:pStyle w:val="ListBullet1"/>
      </w:pPr>
      <w:r w:rsidRPr="005E4E55">
        <w:t>Assess (but not charge) tuition sooner so that students know how much their tuition costs upon registration.</w:t>
      </w:r>
    </w:p>
    <w:p w14:paraId="32E8C5C1" w14:textId="67C041CE" w:rsidR="00880267" w:rsidRPr="005E4E55" w:rsidRDefault="00880267" w:rsidP="005E4E55">
      <w:pPr>
        <w:pStyle w:val="ListBullet1"/>
      </w:pPr>
      <w:r w:rsidRPr="005E4E55">
        <w:t xml:space="preserve">Create registration grants for those who have a hold. </w:t>
      </w:r>
    </w:p>
    <w:p w14:paraId="26F75528" w14:textId="55A9670F" w:rsidR="00880267" w:rsidRPr="00CB4989" w:rsidRDefault="00880267" w:rsidP="005E4E55"/>
    <w:p w14:paraId="798AA36A" w14:textId="58EC8157" w:rsidR="00880267" w:rsidRPr="00CB4989" w:rsidRDefault="00880267" w:rsidP="005E4E55">
      <w:r w:rsidRPr="00CB4989">
        <w:t xml:space="preserve">These five actions established a structure to help prevent students from getting too far behind on their balances owed. This structure has increased the number of students able to clear their holds and register for the following term. </w:t>
      </w:r>
    </w:p>
    <w:p w14:paraId="56AC0913" w14:textId="042ABF06" w:rsidR="00880267" w:rsidRPr="00CB4989" w:rsidRDefault="00880267" w:rsidP="005E4E55"/>
    <w:p w14:paraId="20E50994" w14:textId="30708119" w:rsidR="00880267" w:rsidRPr="00CB4989" w:rsidRDefault="00880267" w:rsidP="005E4E55">
      <w:r w:rsidRPr="00CB4989">
        <w:t xml:space="preserve">Prior to the implementation of Financial Readiness and Success in fall 2023, </w:t>
      </w:r>
      <w:r w:rsidR="00321F0C">
        <w:t>among</w:t>
      </w:r>
      <w:r w:rsidR="00321F0C" w:rsidRPr="00CB4989">
        <w:t xml:space="preserve"> </w:t>
      </w:r>
      <w:r w:rsidRPr="00CB4989">
        <w:t xml:space="preserve">students with holds when registration opened, only 66.3% of students were able to eventually register </w:t>
      </w:r>
      <w:r w:rsidR="004F297F" w:rsidRPr="00CB4989">
        <w:t>and attend the next term</w:t>
      </w:r>
      <w:r w:rsidR="004F297F">
        <w:t xml:space="preserve"> </w:t>
      </w:r>
      <w:r w:rsidRPr="00CB4989">
        <w:t xml:space="preserve">after holds were cleared. In fall 2024, the number increased to 85.3%, and in fall 2025, it improved to 85.7%. </w:t>
      </w:r>
    </w:p>
    <w:bookmarkEnd w:id="15"/>
    <w:p w14:paraId="0DAD26EB" w14:textId="77777777" w:rsidR="00880267" w:rsidRPr="00CB4989" w:rsidRDefault="00880267" w:rsidP="005E4E55"/>
    <w:p w14:paraId="4FC4C8FA" w14:textId="77777777" w:rsidR="00784A02" w:rsidRPr="005E4E55" w:rsidRDefault="00784A02" w:rsidP="005E4E55">
      <w:pPr>
        <w:pStyle w:val="Heading4"/>
      </w:pPr>
      <w:bookmarkStart w:id="21" w:name="_Hlk205300563"/>
      <w:r w:rsidRPr="00CF52C8">
        <w:t xml:space="preserve">KPI 2: </w:t>
      </w:r>
      <w:r w:rsidR="00880267" w:rsidRPr="00CF52C8">
        <w:t>RESEARCH DISTINCTION</w:t>
      </w:r>
    </w:p>
    <w:p w14:paraId="46BAC908" w14:textId="49A06191" w:rsidR="00880267" w:rsidRPr="00CB4989" w:rsidRDefault="00855B4A" w:rsidP="005E4E55">
      <w:r>
        <w:rPr>
          <w:rStyle w:val="Heading5Char"/>
        </w:rPr>
        <w:t xml:space="preserve">KPI 2.1: </w:t>
      </w:r>
      <w:r w:rsidR="00880267" w:rsidRPr="00855B4A">
        <w:rPr>
          <w:rStyle w:val="Heading5Char"/>
        </w:rPr>
        <w:t>External Research Funding.</w:t>
      </w:r>
      <w:r w:rsidR="00880267" w:rsidRPr="00784A02">
        <w:t xml:space="preserve"> </w:t>
      </w:r>
      <w:r w:rsidR="00880267" w:rsidRPr="00CB4989">
        <w:t>OSU</w:t>
      </w:r>
      <w:r w:rsidR="003F6E7A">
        <w:t>’</w:t>
      </w:r>
      <w:r w:rsidR="00880267" w:rsidRPr="00CB4989">
        <w:t>s mission emphasizes the generation of knowledge that advances the prosperity, health, and sustainability of Oregon, the nation, and the world. Growth in external research funding demonstrates the university</w:t>
      </w:r>
      <w:r w:rsidR="003F6E7A">
        <w:t>’</w:t>
      </w:r>
      <w:r w:rsidR="00880267" w:rsidRPr="00CB4989">
        <w:t>s ability to secure competitive resources that fuel discovery, innovation, and student opportunities. This metric supports the mission by enabling faculty to pursue impactful research agendas, create hands-on research experiences for students, and sustain OSU</w:t>
      </w:r>
      <w:r w:rsidR="003F6E7A">
        <w:t>’</w:t>
      </w:r>
      <w:r w:rsidR="00880267" w:rsidRPr="00CB4989">
        <w:t>s standing as the state</w:t>
      </w:r>
      <w:r w:rsidR="003F6E7A">
        <w:t>’</w:t>
      </w:r>
      <w:r w:rsidR="00880267" w:rsidRPr="00CB4989">
        <w:t xml:space="preserve">s land-grant and research-intensive </w:t>
      </w:r>
      <w:r w:rsidR="00F8741C">
        <w:t>university</w:t>
      </w:r>
      <w:r w:rsidR="00880267" w:rsidRPr="00CB4989">
        <w:t>. Increasing external funding also reflects the confidence of federal agencies, foundations, and industry partners in OSU</w:t>
      </w:r>
      <w:r w:rsidR="003F6E7A">
        <w:t>’</w:t>
      </w:r>
      <w:r w:rsidR="00880267" w:rsidRPr="00CB4989">
        <w:t>s capacity to deliver high-quality, relevant research that benefits society</w:t>
      </w:r>
      <w:r w:rsidR="00B3285F">
        <w:t xml:space="preserve"> (</w:t>
      </w:r>
      <w:r w:rsidR="00880267" w:rsidRPr="00CB4989">
        <w:t>Table 1.B.2.3</w:t>
      </w:r>
      <w:r w:rsidR="00B3285F">
        <w:t>)</w:t>
      </w:r>
      <w:r w:rsidR="00880267" w:rsidRPr="00CB4989">
        <w:t>.</w:t>
      </w:r>
    </w:p>
    <w:p w14:paraId="06BF1293" w14:textId="77777777" w:rsidR="00880267" w:rsidRPr="00CB4989" w:rsidRDefault="00880267" w:rsidP="005E4E55"/>
    <w:p w14:paraId="6B383CA2" w14:textId="77777777" w:rsidR="00880267" w:rsidRPr="00424471" w:rsidRDefault="00880267" w:rsidP="00424471">
      <w:pPr>
        <w:pStyle w:val="Heading4"/>
      </w:pPr>
      <w:r w:rsidRPr="00424471">
        <w:t>Table 1.B.2.3</w:t>
      </w:r>
    </w:p>
    <w:tbl>
      <w:tblPr>
        <w:tblStyle w:val="TableGrid"/>
        <w:tblW w:w="7742" w:type="dxa"/>
        <w:tblLook w:val="04A0" w:firstRow="1" w:lastRow="0" w:firstColumn="1" w:lastColumn="0" w:noHBand="0" w:noVBand="1"/>
      </w:tblPr>
      <w:tblGrid>
        <w:gridCol w:w="1106"/>
        <w:gridCol w:w="1106"/>
        <w:gridCol w:w="1106"/>
        <w:gridCol w:w="1106"/>
        <w:gridCol w:w="1106"/>
        <w:gridCol w:w="1106"/>
        <w:gridCol w:w="1106"/>
      </w:tblGrid>
      <w:tr w:rsidR="00880267" w:rsidRPr="00424471" w14:paraId="767A3E8F" w14:textId="77777777" w:rsidTr="065A1D83">
        <w:trPr>
          <w:trHeight w:val="288"/>
        </w:trPr>
        <w:tc>
          <w:tcPr>
            <w:tcW w:w="7742" w:type="dxa"/>
            <w:gridSpan w:val="7"/>
            <w:shd w:val="clear" w:color="auto" w:fill="F15C23"/>
            <w:vAlign w:val="center"/>
          </w:tcPr>
          <w:p w14:paraId="677B0BA2" w14:textId="4645159D" w:rsidR="00880267" w:rsidRPr="00424471" w:rsidRDefault="00880267" w:rsidP="00424471">
            <w:pPr>
              <w:pStyle w:val="EvidenceFilesSubhead"/>
            </w:pPr>
            <w:r w:rsidRPr="00424471">
              <w:t>Mission Fulfillment Goal 2 – Research Distinction</w:t>
            </w:r>
          </w:p>
        </w:tc>
      </w:tr>
      <w:tr w:rsidR="00880267" w:rsidRPr="00424471" w14:paraId="187E86F4" w14:textId="77777777" w:rsidTr="065A1D83">
        <w:trPr>
          <w:trHeight w:val="288"/>
        </w:trPr>
        <w:tc>
          <w:tcPr>
            <w:tcW w:w="7742" w:type="dxa"/>
            <w:gridSpan w:val="7"/>
            <w:shd w:val="clear" w:color="auto" w:fill="BFBFBF" w:themeFill="background1" w:themeFillShade="BF"/>
            <w:vAlign w:val="center"/>
          </w:tcPr>
          <w:p w14:paraId="4ABEE5B1" w14:textId="374454A5" w:rsidR="00880267" w:rsidRPr="00424471" w:rsidRDefault="065A1D83" w:rsidP="00424471">
            <w:pPr>
              <w:pStyle w:val="EvidenceFilesTableSubhead"/>
            </w:pPr>
            <w:r>
              <w:t>KPI 2.1: Increase External Research Funding (Dollars and % Change)</w:t>
            </w:r>
            <w:r w:rsidR="00902342">
              <w:t>.</w:t>
            </w:r>
          </w:p>
        </w:tc>
      </w:tr>
      <w:tr w:rsidR="00880267" w:rsidRPr="00424471" w14:paraId="00445790" w14:textId="77777777" w:rsidTr="065A1D83">
        <w:trPr>
          <w:trHeight w:val="288"/>
        </w:trPr>
        <w:tc>
          <w:tcPr>
            <w:tcW w:w="1106" w:type="dxa"/>
            <w:vAlign w:val="center"/>
          </w:tcPr>
          <w:p w14:paraId="490BF557" w14:textId="77777777" w:rsidR="00880267" w:rsidRPr="00424471" w:rsidRDefault="00880267" w:rsidP="00424471">
            <w:pPr>
              <w:pStyle w:val="EvidenceFilesTableText"/>
              <w:jc w:val="center"/>
              <w:rPr>
                <w:b/>
                <w:bCs/>
              </w:rPr>
            </w:pPr>
            <w:r w:rsidRPr="00424471">
              <w:rPr>
                <w:b/>
                <w:bCs/>
              </w:rPr>
              <w:t>AY19</w:t>
            </w:r>
          </w:p>
        </w:tc>
        <w:tc>
          <w:tcPr>
            <w:tcW w:w="1106" w:type="dxa"/>
            <w:vAlign w:val="center"/>
          </w:tcPr>
          <w:p w14:paraId="6ACFD502" w14:textId="77777777" w:rsidR="00880267" w:rsidRPr="00424471" w:rsidRDefault="00880267" w:rsidP="00424471">
            <w:pPr>
              <w:pStyle w:val="EvidenceFilesTableText"/>
              <w:jc w:val="center"/>
              <w:rPr>
                <w:b/>
                <w:bCs/>
              </w:rPr>
            </w:pPr>
            <w:r w:rsidRPr="00424471">
              <w:rPr>
                <w:b/>
                <w:bCs/>
              </w:rPr>
              <w:t>AY20</w:t>
            </w:r>
          </w:p>
        </w:tc>
        <w:tc>
          <w:tcPr>
            <w:tcW w:w="1106" w:type="dxa"/>
            <w:vAlign w:val="center"/>
          </w:tcPr>
          <w:p w14:paraId="422B95BA" w14:textId="77777777" w:rsidR="00880267" w:rsidRPr="00424471" w:rsidRDefault="00880267" w:rsidP="00424471">
            <w:pPr>
              <w:pStyle w:val="EvidenceFilesTableText"/>
              <w:jc w:val="center"/>
              <w:rPr>
                <w:b/>
                <w:bCs/>
              </w:rPr>
            </w:pPr>
            <w:r w:rsidRPr="00424471">
              <w:rPr>
                <w:b/>
                <w:bCs/>
              </w:rPr>
              <w:t>AY21</w:t>
            </w:r>
          </w:p>
        </w:tc>
        <w:tc>
          <w:tcPr>
            <w:tcW w:w="1106" w:type="dxa"/>
            <w:vAlign w:val="center"/>
          </w:tcPr>
          <w:p w14:paraId="1D1BDEE8" w14:textId="77777777" w:rsidR="00880267" w:rsidRPr="00424471" w:rsidRDefault="00880267" w:rsidP="00424471">
            <w:pPr>
              <w:pStyle w:val="EvidenceFilesTableText"/>
              <w:jc w:val="center"/>
              <w:rPr>
                <w:b/>
                <w:bCs/>
              </w:rPr>
            </w:pPr>
            <w:r w:rsidRPr="00424471">
              <w:rPr>
                <w:b/>
                <w:bCs/>
              </w:rPr>
              <w:t>AY22</w:t>
            </w:r>
          </w:p>
        </w:tc>
        <w:tc>
          <w:tcPr>
            <w:tcW w:w="1106" w:type="dxa"/>
            <w:vAlign w:val="center"/>
          </w:tcPr>
          <w:p w14:paraId="5143380E" w14:textId="77777777" w:rsidR="00880267" w:rsidRPr="00424471" w:rsidRDefault="00880267" w:rsidP="00424471">
            <w:pPr>
              <w:pStyle w:val="EvidenceFilesTableText"/>
              <w:jc w:val="center"/>
              <w:rPr>
                <w:b/>
                <w:bCs/>
              </w:rPr>
            </w:pPr>
            <w:r w:rsidRPr="00424471">
              <w:rPr>
                <w:b/>
                <w:bCs/>
              </w:rPr>
              <w:t>AY23</w:t>
            </w:r>
          </w:p>
        </w:tc>
        <w:tc>
          <w:tcPr>
            <w:tcW w:w="1106" w:type="dxa"/>
            <w:vAlign w:val="center"/>
          </w:tcPr>
          <w:p w14:paraId="1ACA5FC2" w14:textId="77777777" w:rsidR="00880267" w:rsidRPr="00424471" w:rsidRDefault="00880267" w:rsidP="00424471">
            <w:pPr>
              <w:pStyle w:val="EvidenceFilesTableText"/>
              <w:jc w:val="center"/>
              <w:rPr>
                <w:b/>
                <w:bCs/>
              </w:rPr>
            </w:pPr>
            <w:r w:rsidRPr="00424471">
              <w:rPr>
                <w:b/>
                <w:bCs/>
              </w:rPr>
              <w:t>AY24</w:t>
            </w:r>
          </w:p>
        </w:tc>
        <w:tc>
          <w:tcPr>
            <w:tcW w:w="1106" w:type="dxa"/>
            <w:vAlign w:val="center"/>
          </w:tcPr>
          <w:p w14:paraId="60C853D1" w14:textId="77777777" w:rsidR="00880267" w:rsidRPr="00424471" w:rsidRDefault="00880267" w:rsidP="00424471">
            <w:pPr>
              <w:pStyle w:val="EvidenceFilesTableText"/>
              <w:jc w:val="center"/>
              <w:rPr>
                <w:b/>
                <w:bCs/>
              </w:rPr>
            </w:pPr>
            <w:r w:rsidRPr="00424471">
              <w:rPr>
                <w:b/>
                <w:bCs/>
              </w:rPr>
              <w:t>AY25</w:t>
            </w:r>
          </w:p>
        </w:tc>
      </w:tr>
      <w:tr w:rsidR="00880267" w:rsidRPr="00CB4989" w14:paraId="283422FE" w14:textId="77777777" w:rsidTr="065A1D83">
        <w:trPr>
          <w:trHeight w:val="288"/>
        </w:trPr>
        <w:tc>
          <w:tcPr>
            <w:tcW w:w="1106" w:type="dxa"/>
            <w:vAlign w:val="center"/>
          </w:tcPr>
          <w:p w14:paraId="58DFF299" w14:textId="4D4FB141" w:rsidR="00880267" w:rsidRPr="00CB4989" w:rsidRDefault="065A1D83" w:rsidP="00424471">
            <w:pPr>
              <w:pStyle w:val="EvidenceFilesTableText"/>
              <w:jc w:val="center"/>
            </w:pPr>
            <w:r>
              <w:t>$252.4 M</w:t>
            </w:r>
          </w:p>
        </w:tc>
        <w:tc>
          <w:tcPr>
            <w:tcW w:w="1106" w:type="dxa"/>
            <w:vAlign w:val="center"/>
          </w:tcPr>
          <w:p w14:paraId="226AB5C5" w14:textId="712A6144" w:rsidR="00880267" w:rsidRPr="00CB4989" w:rsidRDefault="065A1D83" w:rsidP="00424471">
            <w:pPr>
              <w:pStyle w:val="EvidenceFilesTableText"/>
              <w:jc w:val="center"/>
            </w:pPr>
            <w:r>
              <w:t>$276.2 M</w:t>
            </w:r>
          </w:p>
        </w:tc>
        <w:tc>
          <w:tcPr>
            <w:tcW w:w="1106" w:type="dxa"/>
            <w:vAlign w:val="center"/>
          </w:tcPr>
          <w:p w14:paraId="72CC14CA" w14:textId="3AE8A5C3" w:rsidR="00880267" w:rsidRPr="00CB4989" w:rsidRDefault="065A1D83" w:rsidP="00424471">
            <w:pPr>
              <w:pStyle w:val="EvidenceFilesTableText"/>
              <w:jc w:val="center"/>
            </w:pPr>
            <w:r>
              <w:t>$295.7 M</w:t>
            </w:r>
          </w:p>
        </w:tc>
        <w:tc>
          <w:tcPr>
            <w:tcW w:w="1106" w:type="dxa"/>
            <w:vAlign w:val="center"/>
          </w:tcPr>
          <w:p w14:paraId="1A467B80" w14:textId="28D0CE3C" w:rsidR="00880267" w:rsidRPr="00CB4989" w:rsidRDefault="065A1D83" w:rsidP="00424471">
            <w:pPr>
              <w:pStyle w:val="EvidenceFilesTableText"/>
              <w:jc w:val="center"/>
            </w:pPr>
            <w:r>
              <w:t>$298 M</w:t>
            </w:r>
          </w:p>
        </w:tc>
        <w:tc>
          <w:tcPr>
            <w:tcW w:w="1106" w:type="dxa"/>
            <w:vAlign w:val="center"/>
          </w:tcPr>
          <w:p w14:paraId="1CFCA98E" w14:textId="07563B43" w:rsidR="00880267" w:rsidRPr="00CB4989" w:rsidRDefault="065A1D83" w:rsidP="00424471">
            <w:pPr>
              <w:pStyle w:val="EvidenceFilesTableText"/>
              <w:jc w:val="center"/>
            </w:pPr>
            <w:r>
              <w:t>$367.2 M</w:t>
            </w:r>
          </w:p>
        </w:tc>
        <w:tc>
          <w:tcPr>
            <w:tcW w:w="1106" w:type="dxa"/>
            <w:vAlign w:val="center"/>
          </w:tcPr>
          <w:p w14:paraId="24016E13" w14:textId="42C643BB" w:rsidR="00880267" w:rsidRPr="00CB4989" w:rsidRDefault="065A1D83" w:rsidP="00424471">
            <w:pPr>
              <w:pStyle w:val="EvidenceFilesTableText"/>
              <w:jc w:val="center"/>
            </w:pPr>
            <w:r>
              <w:t>$421.6 M</w:t>
            </w:r>
          </w:p>
        </w:tc>
        <w:tc>
          <w:tcPr>
            <w:tcW w:w="1106" w:type="dxa"/>
            <w:vAlign w:val="center"/>
          </w:tcPr>
          <w:p w14:paraId="65E89F4C" w14:textId="129DAE88" w:rsidR="00880267" w:rsidRPr="00CB4989" w:rsidRDefault="065A1D83" w:rsidP="00424471">
            <w:pPr>
              <w:pStyle w:val="EvidenceFilesTableText"/>
              <w:jc w:val="center"/>
            </w:pPr>
            <w:r>
              <w:t>$417.5 M</w:t>
            </w:r>
          </w:p>
        </w:tc>
      </w:tr>
      <w:tr w:rsidR="00880267" w:rsidRPr="00CB4989" w14:paraId="261E92EF" w14:textId="77777777" w:rsidTr="065A1D83">
        <w:trPr>
          <w:trHeight w:val="288"/>
        </w:trPr>
        <w:tc>
          <w:tcPr>
            <w:tcW w:w="1106" w:type="dxa"/>
            <w:vAlign w:val="center"/>
          </w:tcPr>
          <w:p w14:paraId="732F31D4" w14:textId="7C73BBCF" w:rsidR="00880267" w:rsidRPr="00CB4989" w:rsidRDefault="065A1D83" w:rsidP="00424471">
            <w:pPr>
              <w:pStyle w:val="EvidenceFilesTableText"/>
              <w:jc w:val="center"/>
            </w:pPr>
            <w:r>
              <w:t>2.7%</w:t>
            </w:r>
          </w:p>
        </w:tc>
        <w:tc>
          <w:tcPr>
            <w:tcW w:w="1106" w:type="dxa"/>
            <w:vAlign w:val="center"/>
          </w:tcPr>
          <w:p w14:paraId="74977DC2" w14:textId="24D11D0D" w:rsidR="00880267" w:rsidRPr="00CB4989" w:rsidRDefault="00880267" w:rsidP="00424471">
            <w:pPr>
              <w:pStyle w:val="EvidenceFilesTableText"/>
              <w:jc w:val="center"/>
            </w:pPr>
            <w:r w:rsidRPr="00CB4989">
              <w:t>9.4%</w:t>
            </w:r>
          </w:p>
        </w:tc>
        <w:tc>
          <w:tcPr>
            <w:tcW w:w="1106" w:type="dxa"/>
            <w:vAlign w:val="center"/>
          </w:tcPr>
          <w:p w14:paraId="72C08378" w14:textId="3ADBFEF7" w:rsidR="00880267" w:rsidRPr="00CB4989" w:rsidRDefault="00880267" w:rsidP="00424471">
            <w:pPr>
              <w:pStyle w:val="EvidenceFilesTableText"/>
              <w:jc w:val="center"/>
            </w:pPr>
            <w:r w:rsidRPr="00CB4989">
              <w:t>7.0%</w:t>
            </w:r>
          </w:p>
        </w:tc>
        <w:tc>
          <w:tcPr>
            <w:tcW w:w="1106" w:type="dxa"/>
            <w:vAlign w:val="center"/>
          </w:tcPr>
          <w:p w14:paraId="5E808682" w14:textId="4B05DC29" w:rsidR="00880267" w:rsidRPr="00CB4989" w:rsidRDefault="00880267" w:rsidP="00424471">
            <w:pPr>
              <w:pStyle w:val="EvidenceFilesTableText"/>
              <w:jc w:val="center"/>
            </w:pPr>
            <w:r w:rsidRPr="00CB4989">
              <w:t>0.8%</w:t>
            </w:r>
          </w:p>
        </w:tc>
        <w:tc>
          <w:tcPr>
            <w:tcW w:w="1106" w:type="dxa"/>
            <w:vAlign w:val="center"/>
          </w:tcPr>
          <w:p w14:paraId="03B50312" w14:textId="0F79B448" w:rsidR="00880267" w:rsidRPr="00CB4989" w:rsidRDefault="00880267" w:rsidP="00424471">
            <w:pPr>
              <w:pStyle w:val="EvidenceFilesTableText"/>
              <w:jc w:val="center"/>
            </w:pPr>
            <w:r w:rsidRPr="00CB4989">
              <w:t>23.2%</w:t>
            </w:r>
          </w:p>
        </w:tc>
        <w:tc>
          <w:tcPr>
            <w:tcW w:w="1106" w:type="dxa"/>
            <w:vAlign w:val="center"/>
          </w:tcPr>
          <w:p w14:paraId="524374D9" w14:textId="23159ECC" w:rsidR="00880267" w:rsidRPr="00CB4989" w:rsidRDefault="00880267" w:rsidP="00424471">
            <w:pPr>
              <w:pStyle w:val="EvidenceFilesTableText"/>
              <w:jc w:val="center"/>
            </w:pPr>
            <w:r w:rsidRPr="00CB4989">
              <w:t>14.8%</w:t>
            </w:r>
          </w:p>
        </w:tc>
        <w:tc>
          <w:tcPr>
            <w:tcW w:w="1106" w:type="dxa"/>
            <w:vAlign w:val="center"/>
          </w:tcPr>
          <w:p w14:paraId="00E6823A" w14:textId="60BBE38E" w:rsidR="00880267" w:rsidRPr="00CB4989" w:rsidRDefault="065A1D83" w:rsidP="00424471">
            <w:pPr>
              <w:pStyle w:val="EvidenceFilesTableText"/>
              <w:jc w:val="center"/>
            </w:pPr>
            <w:r>
              <w:t>-1.0%</w:t>
            </w:r>
          </w:p>
        </w:tc>
      </w:tr>
    </w:tbl>
    <w:p w14:paraId="7DF7A693" w14:textId="77777777" w:rsidR="00880267" w:rsidRPr="00CB4989" w:rsidRDefault="00880267" w:rsidP="005E4E55"/>
    <w:p w14:paraId="20BE533F" w14:textId="6CACE5A5" w:rsidR="00880267" w:rsidRPr="00CB4989" w:rsidRDefault="6685F49E" w:rsidP="005E4E55">
      <w:pPr>
        <w:rPr>
          <w:highlight w:val="yellow"/>
        </w:rPr>
      </w:pPr>
      <w:r w:rsidRPr="6685F49E">
        <w:t>Over the past seven years, external research funding has shown steady growth, with especially strong gains in AY23 and AY24 (23.2% and 14.8%, respectively</w:t>
      </w:r>
      <w:r w:rsidR="008A3762">
        <w:t>,</w:t>
      </w:r>
      <w:r w:rsidRPr="6685F49E">
        <w:t xml:space="preserve"> over the previous year). These increases reflect intentional institutional investments in research development support, expansion of interdisciplinary research across colleges, and faculty recruitment in high-demand areas such as climate science, health innovation, and advanced data science. Even in years </w:t>
      </w:r>
      <w:r w:rsidR="008A3762">
        <w:t>when</w:t>
      </w:r>
      <w:r w:rsidR="008A3762" w:rsidRPr="6685F49E">
        <w:t xml:space="preserve"> </w:t>
      </w:r>
      <w:r w:rsidRPr="6685F49E">
        <w:t>growth was modest (AY19 at 2.</w:t>
      </w:r>
      <w:r w:rsidR="00CF52C8">
        <w:t>7</w:t>
      </w:r>
      <w:r w:rsidRPr="6685F49E">
        <w:t xml:space="preserve">% or AY22 at 0.8%), funding remained stable and set the stage for a more robust infrastructure to support faculty and researchers </w:t>
      </w:r>
      <w:r w:rsidR="008A3762">
        <w:t>in</w:t>
      </w:r>
      <w:r w:rsidR="008A3762" w:rsidRPr="6685F49E">
        <w:t xml:space="preserve"> </w:t>
      </w:r>
      <w:r w:rsidRPr="6685F49E">
        <w:t xml:space="preserve">their </w:t>
      </w:r>
      <w:r w:rsidR="008A3762">
        <w:t>work</w:t>
      </w:r>
      <w:r w:rsidRPr="6685F49E">
        <w:t xml:space="preserve">. </w:t>
      </w:r>
    </w:p>
    <w:p w14:paraId="408C6118" w14:textId="77777777" w:rsidR="00880267" w:rsidRPr="00CB4989" w:rsidRDefault="00880267" w:rsidP="005E4E55"/>
    <w:p w14:paraId="64759AF3" w14:textId="58C7F2DA" w:rsidR="00880267" w:rsidRPr="00CB4989" w:rsidRDefault="6685F49E" w:rsidP="005E4E55">
      <w:r w:rsidRPr="6685F49E">
        <w:t xml:space="preserve">The decrease seen in AY25 is likely attributable to a reduction in federal awards </w:t>
      </w:r>
      <w:r w:rsidR="008A3762">
        <w:t>under</w:t>
      </w:r>
      <w:r w:rsidRPr="6685F49E">
        <w:t xml:space="preserve"> the </w:t>
      </w:r>
      <w:r w:rsidR="00D83188">
        <w:t>current administration</w:t>
      </w:r>
      <w:r w:rsidRPr="6685F49E">
        <w:t>, which has slowed the flow of research across higher education</w:t>
      </w:r>
      <w:r w:rsidR="00D83188">
        <w:t xml:space="preserve"> </w:t>
      </w:r>
      <w:proofErr w:type="gramStart"/>
      <w:r w:rsidR="00D83188">
        <w:t>nationally</w:t>
      </w:r>
      <w:proofErr w:type="gramEnd"/>
      <w:r w:rsidRPr="6685F49E">
        <w:t>. Importantly, even with this decline, OSU</w:t>
      </w:r>
      <w:r w:rsidR="003F6E7A">
        <w:t>’</w:t>
      </w:r>
      <w:r w:rsidRPr="6685F49E">
        <w:t>s total research funding remained historically high, exceeding $</w:t>
      </w:r>
      <w:r w:rsidR="00D83188" w:rsidRPr="6685F49E">
        <w:t>417</w:t>
      </w:r>
      <w:r w:rsidR="00D83188">
        <w:t xml:space="preserve"> million</w:t>
      </w:r>
      <w:r w:rsidR="00D83188" w:rsidRPr="6685F49E">
        <w:t xml:space="preserve"> </w:t>
      </w:r>
      <w:r w:rsidRPr="6685F49E">
        <w:t xml:space="preserve">and well above early-cycle levels. This outcome demonstrates institutional resilience and effectiveness. Targeted actions such as proposal support, research administration support, seed funding, and hiring drove substantial long-term gains, while diversification of funding sources helped buffer against </w:t>
      </w:r>
      <w:r w:rsidR="008A3762" w:rsidRPr="6685F49E">
        <w:t xml:space="preserve">fluctuations </w:t>
      </w:r>
      <w:r w:rsidR="008A3762">
        <w:t xml:space="preserve">in </w:t>
      </w:r>
      <w:r w:rsidRPr="6685F49E">
        <w:t xml:space="preserve">federal funding. In this way, the data </w:t>
      </w:r>
      <w:proofErr w:type="gramStart"/>
      <w:r w:rsidRPr="6685F49E">
        <w:t>confirm</w:t>
      </w:r>
      <w:proofErr w:type="gramEnd"/>
      <w:r w:rsidRPr="6685F49E">
        <w:t xml:space="preserve"> that OSU</w:t>
      </w:r>
      <w:r w:rsidR="003F6E7A">
        <w:t>’</w:t>
      </w:r>
      <w:r w:rsidRPr="6685F49E">
        <w:t>s research enterprise is strong, adaptive, and aligned with the mission to advance discovery and innovation for the benefit of Oregon and the world.</w:t>
      </w:r>
    </w:p>
    <w:p w14:paraId="0EC65630" w14:textId="77777777" w:rsidR="00880267" w:rsidRPr="00CB4989" w:rsidRDefault="00880267" w:rsidP="00BD71C7">
      <w:pPr>
        <w:pStyle w:val="Default"/>
        <w:rPr>
          <w:rFonts w:ascii="Aptos" w:hAnsi="Aptos"/>
          <w:sz w:val="22"/>
          <w:szCs w:val="22"/>
        </w:rPr>
      </w:pPr>
    </w:p>
    <w:p w14:paraId="4B1AC0CA" w14:textId="77777777" w:rsidR="00484D55" w:rsidRDefault="084623FF" w:rsidP="00484D55">
      <w:pPr>
        <w:pStyle w:val="Heading4"/>
      </w:pPr>
      <w:r>
        <w:t>KPI 2: RESEARCH DISTINCTION</w:t>
      </w:r>
    </w:p>
    <w:p w14:paraId="5ED80C23" w14:textId="40D8A6C2" w:rsidR="0014448C" w:rsidRPr="00484D55" w:rsidRDefault="084623FF" w:rsidP="005E4E55">
      <w:r w:rsidRPr="005E4E55">
        <w:rPr>
          <w:rStyle w:val="Heading5Char"/>
        </w:rPr>
        <w:t>KPI 2.2: Research Impact through Citations by Research Faculty</w:t>
      </w:r>
      <w:r w:rsidR="00484D55" w:rsidRPr="005E4E55">
        <w:rPr>
          <w:rStyle w:val="Heading5Char"/>
        </w:rPr>
        <w:t>.</w:t>
      </w:r>
      <w:r w:rsidR="00484D55" w:rsidRPr="00484D55">
        <w:t xml:space="preserve"> </w:t>
      </w:r>
      <w:r w:rsidRPr="00484D55">
        <w:t>Citations of faculty publications are a key indicator of the quality, influence, and reach of OSU</w:t>
      </w:r>
      <w:r w:rsidR="003F6E7A">
        <w:t>’</w:t>
      </w:r>
      <w:r w:rsidRPr="00484D55">
        <w:t>s research enterprise. Whereas external funding reflects the resources invested in discovery, the frequency with which OSU research is cited demonstrates its visibility, scholarly excellence, and contribution to advancing knowledge across disciplines. This KPI directly supports the university</w:t>
      </w:r>
      <w:r w:rsidR="003F6E7A">
        <w:t>’</w:t>
      </w:r>
      <w:r w:rsidRPr="00484D55">
        <w:t>s mission by documenting how OSU research informs global understanding of critical issues — whether in marine science, sustainable agriculture, public health, engineering, or the arts and humanities (Table 1.B.2.4). Growing citation counts highlight the extent to which OSU scholarship shapes academic discourse, strengthens competitiveness for external funding, and ensures that the knowledge generated at OSU has tangible societal impact.</w:t>
      </w:r>
    </w:p>
    <w:p w14:paraId="4FF21DAE" w14:textId="77777777" w:rsidR="00880267" w:rsidRPr="00CB4989" w:rsidRDefault="00880267" w:rsidP="005E4E55">
      <w:pPr>
        <w:rPr>
          <w:rStyle w:val="Heading4Char"/>
          <w:lang w:eastAsia="ja-JP"/>
        </w:rPr>
      </w:pPr>
    </w:p>
    <w:p w14:paraId="00A3D0F9" w14:textId="77777777" w:rsidR="00880267" w:rsidRPr="007E129C" w:rsidRDefault="00880267" w:rsidP="00B171E2">
      <w:pPr>
        <w:pStyle w:val="Heading4"/>
      </w:pPr>
      <w:bookmarkStart w:id="22" w:name="_Hlk211513213"/>
      <w:r w:rsidRPr="007E129C">
        <w:t>Table 1.B.2.4</w:t>
      </w:r>
    </w:p>
    <w:tbl>
      <w:tblPr>
        <w:tblStyle w:val="TableGrid"/>
        <w:tblW w:w="0" w:type="auto"/>
        <w:tblLook w:val="04A0" w:firstRow="1" w:lastRow="0" w:firstColumn="1" w:lastColumn="0" w:noHBand="0" w:noVBand="1"/>
      </w:tblPr>
      <w:tblGrid>
        <w:gridCol w:w="2785"/>
        <w:gridCol w:w="988"/>
        <w:gridCol w:w="989"/>
        <w:gridCol w:w="989"/>
        <w:gridCol w:w="988"/>
        <w:gridCol w:w="989"/>
        <w:gridCol w:w="989"/>
      </w:tblGrid>
      <w:tr w:rsidR="00A63601" w:rsidRPr="00CB4989" w14:paraId="7A3AEC0B" w14:textId="77777777" w:rsidTr="007A1E91">
        <w:trPr>
          <w:trHeight w:val="288"/>
        </w:trPr>
        <w:tc>
          <w:tcPr>
            <w:tcW w:w="8717" w:type="dxa"/>
            <w:gridSpan w:val="7"/>
            <w:shd w:val="clear" w:color="auto" w:fill="F15C23"/>
            <w:vAlign w:val="center"/>
          </w:tcPr>
          <w:p w14:paraId="7F8DB3E2" w14:textId="13044414" w:rsidR="00A63601" w:rsidRPr="00CB4989" w:rsidRDefault="00A63601" w:rsidP="00243308">
            <w:pPr>
              <w:pStyle w:val="EvidenceFilesSubhead"/>
            </w:pPr>
            <w:r w:rsidRPr="00CB4989">
              <w:t>Mission Fulfillment Goal 2 – Research Distinction</w:t>
            </w:r>
          </w:p>
        </w:tc>
      </w:tr>
      <w:tr w:rsidR="00A63601" w:rsidRPr="00CB4989" w14:paraId="29534739" w14:textId="77777777" w:rsidTr="00A63601">
        <w:trPr>
          <w:trHeight w:val="288"/>
        </w:trPr>
        <w:tc>
          <w:tcPr>
            <w:tcW w:w="8717" w:type="dxa"/>
            <w:gridSpan w:val="7"/>
            <w:shd w:val="clear" w:color="auto" w:fill="BFBFBF" w:themeFill="background1" w:themeFillShade="BF"/>
            <w:vAlign w:val="center"/>
          </w:tcPr>
          <w:p w14:paraId="417E6772" w14:textId="543CBA3E" w:rsidR="00A63601" w:rsidRPr="00CB4989" w:rsidRDefault="00A63601" w:rsidP="00243308">
            <w:pPr>
              <w:pStyle w:val="EvidenceFilesTableSubhead"/>
            </w:pPr>
            <w:r w:rsidRPr="007E129C">
              <w:t>KPI 2.2: Increase Publication Citations.</w:t>
            </w:r>
          </w:p>
        </w:tc>
      </w:tr>
      <w:tr w:rsidR="00880267" w:rsidRPr="00B171E2" w14:paraId="784B450F" w14:textId="77777777" w:rsidTr="00B171E2">
        <w:trPr>
          <w:trHeight w:val="288"/>
        </w:trPr>
        <w:tc>
          <w:tcPr>
            <w:tcW w:w="2785" w:type="dxa"/>
          </w:tcPr>
          <w:p w14:paraId="4352CD04" w14:textId="77777777" w:rsidR="00880267" w:rsidRPr="00B171E2" w:rsidRDefault="00880267" w:rsidP="00B171E2">
            <w:pPr>
              <w:pStyle w:val="EvidenceFilesTableText"/>
              <w:rPr>
                <w:b/>
                <w:bCs/>
              </w:rPr>
            </w:pPr>
          </w:p>
        </w:tc>
        <w:tc>
          <w:tcPr>
            <w:tcW w:w="988" w:type="dxa"/>
          </w:tcPr>
          <w:p w14:paraId="5A8FF3DC" w14:textId="77777777" w:rsidR="00880267" w:rsidRPr="00B171E2" w:rsidRDefault="00880267" w:rsidP="00B171E2">
            <w:pPr>
              <w:pStyle w:val="EvidenceFilesTableText"/>
              <w:jc w:val="center"/>
              <w:rPr>
                <w:b/>
                <w:bCs/>
              </w:rPr>
            </w:pPr>
            <w:r w:rsidRPr="00B171E2">
              <w:rPr>
                <w:b/>
                <w:bCs/>
              </w:rPr>
              <w:t>AY19</w:t>
            </w:r>
          </w:p>
        </w:tc>
        <w:tc>
          <w:tcPr>
            <w:tcW w:w="989" w:type="dxa"/>
          </w:tcPr>
          <w:p w14:paraId="5F8B1DDB" w14:textId="77777777" w:rsidR="00880267" w:rsidRPr="00B171E2" w:rsidRDefault="00880267" w:rsidP="00B171E2">
            <w:pPr>
              <w:pStyle w:val="EvidenceFilesTableText"/>
              <w:jc w:val="center"/>
              <w:rPr>
                <w:b/>
                <w:bCs/>
              </w:rPr>
            </w:pPr>
            <w:r w:rsidRPr="00B171E2">
              <w:rPr>
                <w:b/>
                <w:bCs/>
              </w:rPr>
              <w:t>AY20</w:t>
            </w:r>
          </w:p>
        </w:tc>
        <w:tc>
          <w:tcPr>
            <w:tcW w:w="989" w:type="dxa"/>
          </w:tcPr>
          <w:p w14:paraId="770539B7" w14:textId="77777777" w:rsidR="00880267" w:rsidRPr="00B171E2" w:rsidRDefault="00880267" w:rsidP="00B171E2">
            <w:pPr>
              <w:pStyle w:val="EvidenceFilesTableText"/>
              <w:jc w:val="center"/>
              <w:rPr>
                <w:b/>
                <w:bCs/>
              </w:rPr>
            </w:pPr>
            <w:r w:rsidRPr="00B171E2">
              <w:rPr>
                <w:b/>
                <w:bCs/>
              </w:rPr>
              <w:t>AY21</w:t>
            </w:r>
          </w:p>
        </w:tc>
        <w:tc>
          <w:tcPr>
            <w:tcW w:w="988" w:type="dxa"/>
          </w:tcPr>
          <w:p w14:paraId="1E84158C" w14:textId="77777777" w:rsidR="00880267" w:rsidRPr="00B171E2" w:rsidRDefault="00880267" w:rsidP="00B171E2">
            <w:pPr>
              <w:pStyle w:val="EvidenceFilesTableText"/>
              <w:jc w:val="center"/>
              <w:rPr>
                <w:b/>
                <w:bCs/>
              </w:rPr>
            </w:pPr>
            <w:r w:rsidRPr="00B171E2">
              <w:rPr>
                <w:b/>
                <w:bCs/>
              </w:rPr>
              <w:t>AY22</w:t>
            </w:r>
          </w:p>
        </w:tc>
        <w:tc>
          <w:tcPr>
            <w:tcW w:w="989" w:type="dxa"/>
          </w:tcPr>
          <w:p w14:paraId="4C3B5D45" w14:textId="77777777" w:rsidR="00880267" w:rsidRPr="00B171E2" w:rsidRDefault="00880267" w:rsidP="00B171E2">
            <w:pPr>
              <w:pStyle w:val="EvidenceFilesTableText"/>
              <w:jc w:val="center"/>
              <w:rPr>
                <w:b/>
                <w:bCs/>
              </w:rPr>
            </w:pPr>
            <w:r w:rsidRPr="00B171E2">
              <w:rPr>
                <w:b/>
                <w:bCs/>
              </w:rPr>
              <w:t>AY23</w:t>
            </w:r>
          </w:p>
        </w:tc>
        <w:tc>
          <w:tcPr>
            <w:tcW w:w="989" w:type="dxa"/>
          </w:tcPr>
          <w:p w14:paraId="1C760FDD" w14:textId="77777777" w:rsidR="00880267" w:rsidRPr="00B171E2" w:rsidRDefault="00880267" w:rsidP="00B171E2">
            <w:pPr>
              <w:pStyle w:val="EvidenceFilesTableText"/>
              <w:jc w:val="center"/>
              <w:rPr>
                <w:b/>
                <w:bCs/>
              </w:rPr>
            </w:pPr>
            <w:r w:rsidRPr="00B171E2">
              <w:rPr>
                <w:b/>
                <w:bCs/>
              </w:rPr>
              <w:t>AY24</w:t>
            </w:r>
          </w:p>
        </w:tc>
      </w:tr>
      <w:tr w:rsidR="00880267" w:rsidRPr="00CB4989" w14:paraId="3C33E578" w14:textId="77777777" w:rsidTr="00B171E2">
        <w:trPr>
          <w:trHeight w:val="288"/>
        </w:trPr>
        <w:tc>
          <w:tcPr>
            <w:tcW w:w="2785" w:type="dxa"/>
          </w:tcPr>
          <w:p w14:paraId="7AA53DFE" w14:textId="465A4C36" w:rsidR="00880267" w:rsidRPr="00CB4989" w:rsidRDefault="00B171E2" w:rsidP="00B171E2">
            <w:pPr>
              <w:pStyle w:val="EvidenceFilesTableText"/>
            </w:pPr>
            <w:r w:rsidRPr="00CB4989">
              <w:t>Total Citations</w:t>
            </w:r>
          </w:p>
        </w:tc>
        <w:tc>
          <w:tcPr>
            <w:tcW w:w="988" w:type="dxa"/>
          </w:tcPr>
          <w:p w14:paraId="304828B1" w14:textId="77777777" w:rsidR="00880267" w:rsidRPr="00CB4989" w:rsidRDefault="00880267" w:rsidP="00B171E2">
            <w:pPr>
              <w:pStyle w:val="EvidenceFilesTableText"/>
              <w:jc w:val="center"/>
            </w:pPr>
            <w:r w:rsidRPr="00CB4989">
              <w:rPr>
                <w:color w:val="000000" w:themeColor="text1"/>
              </w:rPr>
              <w:t>248,744</w:t>
            </w:r>
          </w:p>
        </w:tc>
        <w:tc>
          <w:tcPr>
            <w:tcW w:w="989" w:type="dxa"/>
          </w:tcPr>
          <w:p w14:paraId="5B4DEC09" w14:textId="77777777" w:rsidR="00880267" w:rsidRPr="00CB4989" w:rsidRDefault="00880267" w:rsidP="00B171E2">
            <w:pPr>
              <w:pStyle w:val="EvidenceFilesTableText"/>
              <w:jc w:val="center"/>
            </w:pPr>
            <w:r w:rsidRPr="00CB4989">
              <w:rPr>
                <w:color w:val="000000" w:themeColor="text1"/>
              </w:rPr>
              <w:t>304,988</w:t>
            </w:r>
          </w:p>
        </w:tc>
        <w:tc>
          <w:tcPr>
            <w:tcW w:w="989" w:type="dxa"/>
          </w:tcPr>
          <w:p w14:paraId="5764F806" w14:textId="77777777" w:rsidR="00880267" w:rsidRPr="00CB4989" w:rsidRDefault="00880267" w:rsidP="00B171E2">
            <w:pPr>
              <w:pStyle w:val="EvidenceFilesTableText"/>
              <w:jc w:val="center"/>
            </w:pPr>
            <w:r w:rsidRPr="00CB4989">
              <w:rPr>
                <w:color w:val="000000" w:themeColor="text1"/>
              </w:rPr>
              <w:t>324,683</w:t>
            </w:r>
          </w:p>
        </w:tc>
        <w:tc>
          <w:tcPr>
            <w:tcW w:w="988" w:type="dxa"/>
          </w:tcPr>
          <w:p w14:paraId="578BE774" w14:textId="77777777" w:rsidR="00880267" w:rsidRPr="00CB4989" w:rsidRDefault="00880267" w:rsidP="00B171E2">
            <w:pPr>
              <w:pStyle w:val="EvidenceFilesTableText"/>
              <w:jc w:val="center"/>
            </w:pPr>
            <w:r w:rsidRPr="00CB4989">
              <w:rPr>
                <w:color w:val="000000" w:themeColor="text1"/>
              </w:rPr>
              <w:t>359,781</w:t>
            </w:r>
          </w:p>
        </w:tc>
        <w:tc>
          <w:tcPr>
            <w:tcW w:w="989" w:type="dxa"/>
          </w:tcPr>
          <w:p w14:paraId="2D3B2ED9" w14:textId="77777777" w:rsidR="00880267" w:rsidRPr="00CB4989" w:rsidRDefault="00880267" w:rsidP="00B171E2">
            <w:pPr>
              <w:pStyle w:val="EvidenceFilesTableText"/>
              <w:jc w:val="center"/>
            </w:pPr>
            <w:r w:rsidRPr="00CB4989">
              <w:rPr>
                <w:color w:val="000000" w:themeColor="text1"/>
              </w:rPr>
              <w:t>360,476</w:t>
            </w:r>
          </w:p>
        </w:tc>
        <w:tc>
          <w:tcPr>
            <w:tcW w:w="989" w:type="dxa"/>
          </w:tcPr>
          <w:p w14:paraId="52810F47" w14:textId="77777777" w:rsidR="00880267" w:rsidRPr="00CB4989" w:rsidRDefault="00880267" w:rsidP="00B171E2">
            <w:pPr>
              <w:pStyle w:val="EvidenceFilesTableText"/>
              <w:jc w:val="center"/>
            </w:pPr>
            <w:r w:rsidRPr="00CB4989">
              <w:rPr>
                <w:color w:val="000000" w:themeColor="text1"/>
              </w:rPr>
              <w:t>386,280</w:t>
            </w:r>
          </w:p>
        </w:tc>
      </w:tr>
      <w:tr w:rsidR="00880267" w:rsidRPr="00CB4989" w14:paraId="3C9EE1CD" w14:textId="77777777" w:rsidTr="00B171E2">
        <w:trPr>
          <w:trHeight w:val="288"/>
        </w:trPr>
        <w:tc>
          <w:tcPr>
            <w:tcW w:w="2785" w:type="dxa"/>
          </w:tcPr>
          <w:p w14:paraId="2DF6FBCB" w14:textId="3CE0D50B" w:rsidR="00880267" w:rsidRPr="00CB4989" w:rsidRDefault="00B171E2" w:rsidP="00B171E2">
            <w:pPr>
              <w:pStyle w:val="EvidenceFilesTableText"/>
            </w:pPr>
            <w:r w:rsidRPr="00CB4989">
              <w:t xml:space="preserve">Average </w:t>
            </w:r>
            <w:r w:rsidR="00880267" w:rsidRPr="00CB4989">
              <w:t xml:space="preserve">per </w:t>
            </w:r>
            <w:r w:rsidRPr="00CB4989">
              <w:t>Faculty Member</w:t>
            </w:r>
          </w:p>
        </w:tc>
        <w:tc>
          <w:tcPr>
            <w:tcW w:w="988" w:type="dxa"/>
          </w:tcPr>
          <w:p w14:paraId="7726745B" w14:textId="77777777" w:rsidR="00880267" w:rsidRPr="00CB4989" w:rsidRDefault="00880267" w:rsidP="00B171E2">
            <w:pPr>
              <w:pStyle w:val="EvidenceFilesTableText"/>
              <w:jc w:val="center"/>
            </w:pPr>
            <w:r w:rsidRPr="00CB4989">
              <w:t>155</w:t>
            </w:r>
          </w:p>
        </w:tc>
        <w:tc>
          <w:tcPr>
            <w:tcW w:w="989" w:type="dxa"/>
          </w:tcPr>
          <w:p w14:paraId="194AD08E" w14:textId="77777777" w:rsidR="00880267" w:rsidRPr="00CB4989" w:rsidRDefault="00880267" w:rsidP="00B171E2">
            <w:pPr>
              <w:pStyle w:val="EvidenceFilesTableText"/>
              <w:jc w:val="center"/>
            </w:pPr>
            <w:r w:rsidRPr="00CB4989">
              <w:t>196</w:t>
            </w:r>
          </w:p>
        </w:tc>
        <w:tc>
          <w:tcPr>
            <w:tcW w:w="989" w:type="dxa"/>
          </w:tcPr>
          <w:p w14:paraId="662F970C" w14:textId="77777777" w:rsidR="00880267" w:rsidRPr="00CB4989" w:rsidRDefault="00880267" w:rsidP="00B171E2">
            <w:pPr>
              <w:pStyle w:val="EvidenceFilesTableText"/>
              <w:jc w:val="center"/>
            </w:pPr>
            <w:r w:rsidRPr="00CB4989">
              <w:t>215</w:t>
            </w:r>
          </w:p>
        </w:tc>
        <w:tc>
          <w:tcPr>
            <w:tcW w:w="988" w:type="dxa"/>
          </w:tcPr>
          <w:p w14:paraId="4AC2A1CB" w14:textId="77777777" w:rsidR="00880267" w:rsidRPr="00CB4989" w:rsidRDefault="00880267" w:rsidP="00B171E2">
            <w:pPr>
              <w:pStyle w:val="EvidenceFilesTableText"/>
              <w:jc w:val="center"/>
            </w:pPr>
            <w:r w:rsidRPr="00CB4989">
              <w:t>231</w:t>
            </w:r>
          </w:p>
        </w:tc>
        <w:tc>
          <w:tcPr>
            <w:tcW w:w="989" w:type="dxa"/>
          </w:tcPr>
          <w:p w14:paraId="27C5BAF2" w14:textId="77777777" w:rsidR="00880267" w:rsidRPr="00CB4989" w:rsidRDefault="00880267" w:rsidP="00B171E2">
            <w:pPr>
              <w:pStyle w:val="EvidenceFilesTableText"/>
              <w:jc w:val="center"/>
            </w:pPr>
            <w:r w:rsidRPr="00CB4989">
              <w:t>232</w:t>
            </w:r>
          </w:p>
        </w:tc>
        <w:tc>
          <w:tcPr>
            <w:tcW w:w="989" w:type="dxa"/>
          </w:tcPr>
          <w:p w14:paraId="67A1935A" w14:textId="77777777" w:rsidR="00880267" w:rsidRPr="00CB4989" w:rsidRDefault="00880267" w:rsidP="00B171E2">
            <w:pPr>
              <w:pStyle w:val="EvidenceFilesTableText"/>
              <w:jc w:val="center"/>
            </w:pPr>
            <w:r w:rsidRPr="00CB4989">
              <w:t>247</w:t>
            </w:r>
          </w:p>
        </w:tc>
      </w:tr>
    </w:tbl>
    <w:p w14:paraId="6D6BBAFD" w14:textId="09844F63" w:rsidR="4B3CB781" w:rsidRDefault="4B3CB781" w:rsidP="4B3CB781"/>
    <w:p w14:paraId="364943D9" w14:textId="0FCAF97A" w:rsidR="00880267" w:rsidRPr="00CB4989" w:rsidRDefault="084623FF" w:rsidP="00BD71C7">
      <w:r w:rsidRPr="084623FF">
        <w:t xml:space="preserve">This metric represents </w:t>
      </w:r>
      <w:r w:rsidR="008A3762">
        <w:t xml:space="preserve">the </w:t>
      </w:r>
      <w:r w:rsidRPr="084623FF">
        <w:t xml:space="preserve">average </w:t>
      </w:r>
      <w:r w:rsidR="008A3762">
        <w:t xml:space="preserve">number of </w:t>
      </w:r>
      <w:r w:rsidRPr="084623FF">
        <w:t xml:space="preserve">publication citations per tenured/tenure-track faculty member, including both tenured faculty and tenure-track </w:t>
      </w:r>
      <w:r w:rsidR="008A3762">
        <w:t>faculty who are</w:t>
      </w:r>
      <w:r w:rsidR="008A3762" w:rsidRPr="084623FF">
        <w:t xml:space="preserve"> </w:t>
      </w:r>
      <w:r w:rsidRPr="084623FF">
        <w:t xml:space="preserve">not yet tenured. Tracking citations provides a meaningful measure of faculty research impact, </w:t>
      </w:r>
      <w:r w:rsidR="008A3762">
        <w:t>as</w:t>
      </w:r>
      <w:r w:rsidR="008A3762" w:rsidRPr="084623FF">
        <w:t xml:space="preserve"> </w:t>
      </w:r>
      <w:r w:rsidRPr="084623FF">
        <w:t xml:space="preserve">citations reflect the visibility and influence of </w:t>
      </w:r>
      <w:r w:rsidR="008A3762">
        <w:t>their</w:t>
      </w:r>
      <w:r w:rsidR="008A3762" w:rsidRPr="084623FF">
        <w:t xml:space="preserve"> </w:t>
      </w:r>
      <w:r w:rsidRPr="084623FF">
        <w:t xml:space="preserve">scholarship </w:t>
      </w:r>
      <w:r w:rsidR="008A3762">
        <w:t>within</w:t>
      </w:r>
      <w:r w:rsidR="008A3762" w:rsidRPr="084623FF">
        <w:t xml:space="preserve"> </w:t>
      </w:r>
      <w:r w:rsidRPr="084623FF">
        <w:t>their respective fields.</w:t>
      </w:r>
    </w:p>
    <w:bookmarkEnd w:id="22"/>
    <w:p w14:paraId="1E8CD2D3" w14:textId="77777777" w:rsidR="00CA2793" w:rsidRDefault="00CA2793" w:rsidP="00BD71C7"/>
    <w:p w14:paraId="33BCB586" w14:textId="2E877B2A" w:rsidR="00880267" w:rsidRPr="00CB4989" w:rsidRDefault="00880267" w:rsidP="00BD71C7">
      <w:r w:rsidRPr="00CB4989">
        <w:t>The data show a clear upward trend across the reporting period, with substantial year-over-year growth from AY19 through AY22. After a modest plateau in AY23, the increase resumed in AY24, indicating that OSU faculty are not only producing scholarship consistently but also achieving growing recognition and influence within the global research community.</w:t>
      </w:r>
    </w:p>
    <w:bookmarkEnd w:id="21"/>
    <w:p w14:paraId="698C996A" w14:textId="77777777" w:rsidR="00880267" w:rsidRPr="00CB4989" w:rsidRDefault="00880267" w:rsidP="00BD71C7">
      <w:pPr>
        <w:pStyle w:val="Default"/>
        <w:rPr>
          <w:rFonts w:ascii="Aptos" w:hAnsi="Aptos"/>
          <w:sz w:val="22"/>
          <w:szCs w:val="22"/>
        </w:rPr>
      </w:pPr>
    </w:p>
    <w:p w14:paraId="08DEAB13" w14:textId="05317BFB" w:rsidR="00855B4A" w:rsidRPr="00ED7C81" w:rsidRDefault="00855B4A" w:rsidP="00ED7C81">
      <w:pPr>
        <w:pStyle w:val="Heading4"/>
      </w:pPr>
      <w:bookmarkStart w:id="23" w:name="_Hlk205300642"/>
      <w:r w:rsidRPr="00ED7C81">
        <w:t xml:space="preserve">KPI 3: </w:t>
      </w:r>
      <w:r w:rsidR="00880267" w:rsidRPr="00ED7C81">
        <w:t>ACCESS TO EDUCATION FOR THE PEOPLE OF OREGON AND BEYOND</w:t>
      </w:r>
    </w:p>
    <w:p w14:paraId="51E65923" w14:textId="73EC7956" w:rsidR="00880267" w:rsidRPr="00ED7C81" w:rsidRDefault="00855B4A" w:rsidP="00ED7C81">
      <w:r w:rsidRPr="00ED7C81">
        <w:rPr>
          <w:rStyle w:val="Heading5Char"/>
        </w:rPr>
        <w:t xml:space="preserve">KPI 3.1: </w:t>
      </w:r>
      <w:proofErr w:type="gramStart"/>
      <w:r w:rsidR="00880267" w:rsidRPr="00ED7C81">
        <w:rPr>
          <w:rStyle w:val="Heading5Char"/>
        </w:rPr>
        <w:t>Ecampus Enrollment</w:t>
      </w:r>
      <w:proofErr w:type="gramEnd"/>
      <w:r w:rsidR="00880267" w:rsidRPr="00ED7C81">
        <w:rPr>
          <w:rStyle w:val="Heading5Char"/>
        </w:rPr>
        <w:t>.</w:t>
      </w:r>
      <w:r w:rsidR="00880267" w:rsidRPr="00ED7C81">
        <w:t xml:space="preserve"> Oregon State</w:t>
      </w:r>
      <w:r w:rsidR="003F6E7A">
        <w:t>’</w:t>
      </w:r>
      <w:r w:rsidR="00880267" w:rsidRPr="00ED7C81">
        <w:t xml:space="preserve">s access mission is central to </w:t>
      </w:r>
      <w:r w:rsidR="004B583F">
        <w:t>its</w:t>
      </w:r>
      <w:r w:rsidR="004B583F" w:rsidRPr="00ED7C81">
        <w:t xml:space="preserve"> </w:t>
      </w:r>
      <w:r w:rsidR="00880267" w:rsidRPr="00ED7C81">
        <w:t xml:space="preserve">work as a </w:t>
      </w:r>
      <w:r w:rsidR="00ED7C81" w:rsidRPr="00ED7C81">
        <w:t>land-</w:t>
      </w:r>
      <w:r w:rsidR="00880267" w:rsidRPr="00ED7C81">
        <w:t>grant institution. Serving the people of Oregon is a priority, but OSU also strives to have a positive impact beyond the state. Ecampus, OSU</w:t>
      </w:r>
      <w:r w:rsidR="003F6E7A">
        <w:t>’</w:t>
      </w:r>
      <w:r w:rsidR="00880267" w:rsidRPr="00ED7C81">
        <w:t xml:space="preserve">s online education program, provides a central means for this outreach because Ecampus is not location-bound. Students seek out online programs to meet their </w:t>
      </w:r>
      <w:r w:rsidR="00692017" w:rsidRPr="00ED7C81">
        <w:t xml:space="preserve">needs for flexibility with location and scheduling. </w:t>
      </w:r>
      <w:r w:rsidR="00880267" w:rsidRPr="00ED7C81">
        <w:t xml:space="preserve">Working adults who are unable to relocate to a campus or attend courses full-time need flexible courses and programs that accommodate their work schedules and family commitments. Oregon State </w:t>
      </w:r>
      <w:r w:rsidR="00ED7C81" w:rsidRPr="00ED7C81">
        <w:t xml:space="preserve">works </w:t>
      </w:r>
      <w:r w:rsidR="00880267" w:rsidRPr="00ED7C81">
        <w:t xml:space="preserve">not only </w:t>
      </w:r>
      <w:r w:rsidR="00C238FB">
        <w:t xml:space="preserve">to </w:t>
      </w:r>
      <w:r w:rsidR="00880267" w:rsidRPr="00ED7C81">
        <w:t xml:space="preserve">meet those needs but </w:t>
      </w:r>
      <w:r w:rsidR="00C238FB">
        <w:t xml:space="preserve">also </w:t>
      </w:r>
      <w:r w:rsidR="00880267" w:rsidRPr="00ED7C81">
        <w:t>to offer quality educational experiences that are engaging, meaningful, and effective. Through Ecampus courses and programs, students interact with OSU faculty and benefit from OSU curricular programming and support services. As a result, the increasing Ecampus enrollment (Tabl</w:t>
      </w:r>
      <w:r w:rsidR="00CA2793" w:rsidRPr="00ED7C81">
        <w:t>e</w:t>
      </w:r>
      <w:r w:rsidR="00880267" w:rsidRPr="00ED7C81">
        <w:t xml:space="preserve"> 1.B.2.5) reflects further fulfillment of OSU</w:t>
      </w:r>
      <w:r w:rsidR="003F6E7A">
        <w:t>’</w:t>
      </w:r>
      <w:r w:rsidR="00880267" w:rsidRPr="00ED7C81">
        <w:t>s mission.</w:t>
      </w:r>
    </w:p>
    <w:p w14:paraId="0CF6878F" w14:textId="77777777" w:rsidR="00880267" w:rsidRPr="00CB4989" w:rsidRDefault="00880267" w:rsidP="005E4E55"/>
    <w:p w14:paraId="68BB2561" w14:textId="77777777" w:rsidR="00880267" w:rsidRPr="00CB4989" w:rsidRDefault="00880267" w:rsidP="00ED7C81">
      <w:pPr>
        <w:pStyle w:val="Heading4"/>
      </w:pPr>
      <w:r w:rsidRPr="00CB4989">
        <w:t>Table 1.B.2.5</w:t>
      </w:r>
    </w:p>
    <w:tbl>
      <w:tblPr>
        <w:tblStyle w:val="TableGrid"/>
        <w:tblW w:w="0" w:type="auto"/>
        <w:tblLook w:val="04A0" w:firstRow="1" w:lastRow="0" w:firstColumn="1" w:lastColumn="0" w:noHBand="0" w:noVBand="1"/>
      </w:tblPr>
      <w:tblGrid>
        <w:gridCol w:w="1033"/>
        <w:gridCol w:w="1033"/>
        <w:gridCol w:w="1033"/>
        <w:gridCol w:w="1033"/>
        <w:gridCol w:w="1033"/>
        <w:gridCol w:w="1033"/>
        <w:gridCol w:w="1033"/>
        <w:gridCol w:w="1033"/>
      </w:tblGrid>
      <w:tr w:rsidR="00880267" w:rsidRPr="00CB4989" w14:paraId="090F05BD" w14:textId="77777777" w:rsidTr="496DF890">
        <w:trPr>
          <w:trHeight w:val="288"/>
        </w:trPr>
        <w:tc>
          <w:tcPr>
            <w:tcW w:w="8264" w:type="dxa"/>
            <w:gridSpan w:val="8"/>
            <w:shd w:val="clear" w:color="auto" w:fill="F15C23"/>
            <w:vAlign w:val="center"/>
          </w:tcPr>
          <w:p w14:paraId="6E95EF6C" w14:textId="566E105E" w:rsidR="00880267" w:rsidRPr="00CB4989" w:rsidRDefault="00880267" w:rsidP="00ED7C81">
            <w:pPr>
              <w:pStyle w:val="EvidenceFilesSubhead"/>
            </w:pPr>
            <w:r w:rsidRPr="00CB4989">
              <w:t>Mission Fulfillment Goal 3 – Access to Education for the People of Oregon and Beyond</w:t>
            </w:r>
          </w:p>
        </w:tc>
      </w:tr>
      <w:tr w:rsidR="00880267" w:rsidRPr="00CB4989" w14:paraId="7D1739DE" w14:textId="77777777" w:rsidTr="496DF890">
        <w:trPr>
          <w:trHeight w:val="288"/>
        </w:trPr>
        <w:tc>
          <w:tcPr>
            <w:tcW w:w="8264" w:type="dxa"/>
            <w:gridSpan w:val="8"/>
            <w:shd w:val="clear" w:color="auto" w:fill="BFBFBF" w:themeFill="background1" w:themeFillShade="BF"/>
            <w:vAlign w:val="center"/>
          </w:tcPr>
          <w:p w14:paraId="205BCEBF" w14:textId="484072C1" w:rsidR="00880267" w:rsidRPr="00CB4989" w:rsidRDefault="496DF890" w:rsidP="00ED7C81">
            <w:pPr>
              <w:pStyle w:val="EvidenceFilesTableSubhead"/>
            </w:pPr>
            <w:r>
              <w:t xml:space="preserve">KPI 3.1: Increase Overall Ecampus Enrollment (Head </w:t>
            </w:r>
            <w:r w:rsidR="004A5A57">
              <w:t>C</w:t>
            </w:r>
            <w:r>
              <w:t>ount and % Change)</w:t>
            </w:r>
            <w:r w:rsidR="00902342">
              <w:t>.</w:t>
            </w:r>
          </w:p>
        </w:tc>
      </w:tr>
      <w:tr w:rsidR="00880267" w:rsidRPr="00ED7C81" w14:paraId="30FA3D95" w14:textId="77777777" w:rsidTr="496DF890">
        <w:trPr>
          <w:trHeight w:val="288"/>
        </w:trPr>
        <w:tc>
          <w:tcPr>
            <w:tcW w:w="1033" w:type="dxa"/>
            <w:vAlign w:val="center"/>
          </w:tcPr>
          <w:p w14:paraId="7F13FA99" w14:textId="77777777" w:rsidR="00880267" w:rsidRPr="00ED7C81" w:rsidRDefault="00880267" w:rsidP="00ED7C81">
            <w:pPr>
              <w:pStyle w:val="EvidenceFilesTableText"/>
              <w:jc w:val="center"/>
              <w:rPr>
                <w:b/>
                <w:bCs/>
              </w:rPr>
            </w:pPr>
            <w:r w:rsidRPr="00ED7C81">
              <w:rPr>
                <w:b/>
                <w:bCs/>
              </w:rPr>
              <w:t>AY18</w:t>
            </w:r>
          </w:p>
        </w:tc>
        <w:tc>
          <w:tcPr>
            <w:tcW w:w="1033" w:type="dxa"/>
            <w:vAlign w:val="center"/>
          </w:tcPr>
          <w:p w14:paraId="3C81B0A6" w14:textId="77777777" w:rsidR="00880267" w:rsidRPr="00ED7C81" w:rsidRDefault="00880267" w:rsidP="00ED7C81">
            <w:pPr>
              <w:pStyle w:val="EvidenceFilesTableText"/>
              <w:jc w:val="center"/>
              <w:rPr>
                <w:b/>
                <w:bCs/>
              </w:rPr>
            </w:pPr>
            <w:r w:rsidRPr="00ED7C81">
              <w:rPr>
                <w:b/>
                <w:bCs/>
              </w:rPr>
              <w:t>AY19</w:t>
            </w:r>
          </w:p>
        </w:tc>
        <w:tc>
          <w:tcPr>
            <w:tcW w:w="1033" w:type="dxa"/>
            <w:vAlign w:val="center"/>
          </w:tcPr>
          <w:p w14:paraId="5662ADE4" w14:textId="77777777" w:rsidR="00880267" w:rsidRPr="00ED7C81" w:rsidRDefault="00880267" w:rsidP="00ED7C81">
            <w:pPr>
              <w:pStyle w:val="EvidenceFilesTableText"/>
              <w:jc w:val="center"/>
              <w:rPr>
                <w:b/>
                <w:bCs/>
              </w:rPr>
            </w:pPr>
            <w:r w:rsidRPr="00ED7C81">
              <w:rPr>
                <w:b/>
                <w:bCs/>
              </w:rPr>
              <w:t>AY20</w:t>
            </w:r>
          </w:p>
        </w:tc>
        <w:tc>
          <w:tcPr>
            <w:tcW w:w="1033" w:type="dxa"/>
            <w:vAlign w:val="center"/>
          </w:tcPr>
          <w:p w14:paraId="22B5D8A6" w14:textId="77777777" w:rsidR="00880267" w:rsidRPr="00ED7C81" w:rsidRDefault="00880267" w:rsidP="00ED7C81">
            <w:pPr>
              <w:pStyle w:val="EvidenceFilesTableText"/>
              <w:jc w:val="center"/>
              <w:rPr>
                <w:b/>
                <w:bCs/>
              </w:rPr>
            </w:pPr>
            <w:r w:rsidRPr="00ED7C81">
              <w:rPr>
                <w:b/>
                <w:bCs/>
              </w:rPr>
              <w:t>AY21</w:t>
            </w:r>
          </w:p>
        </w:tc>
        <w:tc>
          <w:tcPr>
            <w:tcW w:w="1033" w:type="dxa"/>
            <w:vAlign w:val="center"/>
          </w:tcPr>
          <w:p w14:paraId="35452375" w14:textId="77777777" w:rsidR="00880267" w:rsidRPr="00ED7C81" w:rsidRDefault="00880267" w:rsidP="00ED7C81">
            <w:pPr>
              <w:pStyle w:val="EvidenceFilesTableText"/>
              <w:jc w:val="center"/>
              <w:rPr>
                <w:b/>
                <w:bCs/>
              </w:rPr>
            </w:pPr>
            <w:r w:rsidRPr="00ED7C81">
              <w:rPr>
                <w:b/>
                <w:bCs/>
              </w:rPr>
              <w:t>AY22</w:t>
            </w:r>
          </w:p>
        </w:tc>
        <w:tc>
          <w:tcPr>
            <w:tcW w:w="1033" w:type="dxa"/>
            <w:vAlign w:val="center"/>
          </w:tcPr>
          <w:p w14:paraId="386E2076" w14:textId="77777777" w:rsidR="00880267" w:rsidRPr="00ED7C81" w:rsidRDefault="00880267" w:rsidP="00ED7C81">
            <w:pPr>
              <w:pStyle w:val="EvidenceFilesTableText"/>
              <w:jc w:val="center"/>
              <w:rPr>
                <w:b/>
                <w:bCs/>
              </w:rPr>
            </w:pPr>
            <w:r w:rsidRPr="00ED7C81">
              <w:rPr>
                <w:b/>
                <w:bCs/>
              </w:rPr>
              <w:t>AY23</w:t>
            </w:r>
          </w:p>
        </w:tc>
        <w:tc>
          <w:tcPr>
            <w:tcW w:w="1033" w:type="dxa"/>
            <w:vAlign w:val="center"/>
          </w:tcPr>
          <w:p w14:paraId="73E02A5A" w14:textId="77777777" w:rsidR="00880267" w:rsidRPr="00ED7C81" w:rsidRDefault="00880267" w:rsidP="00ED7C81">
            <w:pPr>
              <w:pStyle w:val="EvidenceFilesTableText"/>
              <w:jc w:val="center"/>
              <w:rPr>
                <w:b/>
                <w:bCs/>
              </w:rPr>
            </w:pPr>
            <w:r w:rsidRPr="00ED7C81">
              <w:rPr>
                <w:b/>
                <w:bCs/>
              </w:rPr>
              <w:t>AY24</w:t>
            </w:r>
          </w:p>
        </w:tc>
        <w:tc>
          <w:tcPr>
            <w:tcW w:w="1033" w:type="dxa"/>
            <w:vAlign w:val="center"/>
          </w:tcPr>
          <w:p w14:paraId="79C5B694" w14:textId="77777777" w:rsidR="00880267" w:rsidRPr="00ED7C81" w:rsidRDefault="00880267" w:rsidP="00ED7C81">
            <w:pPr>
              <w:pStyle w:val="EvidenceFilesTableText"/>
              <w:jc w:val="center"/>
              <w:rPr>
                <w:b/>
                <w:bCs/>
              </w:rPr>
            </w:pPr>
            <w:r w:rsidRPr="00ED7C81">
              <w:rPr>
                <w:b/>
                <w:bCs/>
              </w:rPr>
              <w:t>AY25</w:t>
            </w:r>
          </w:p>
        </w:tc>
      </w:tr>
      <w:tr w:rsidR="00880267" w:rsidRPr="00CB4989" w14:paraId="5E9C3749" w14:textId="77777777" w:rsidTr="496DF890">
        <w:trPr>
          <w:trHeight w:val="288"/>
        </w:trPr>
        <w:tc>
          <w:tcPr>
            <w:tcW w:w="1033" w:type="dxa"/>
            <w:vAlign w:val="center"/>
          </w:tcPr>
          <w:p w14:paraId="0B1953AD" w14:textId="77777777" w:rsidR="00880267" w:rsidRPr="00CB4989" w:rsidRDefault="00880267" w:rsidP="00ED7C81">
            <w:pPr>
              <w:pStyle w:val="EvidenceFilesTableText"/>
              <w:jc w:val="center"/>
            </w:pPr>
            <w:r w:rsidRPr="00CB4989">
              <w:t>9,120</w:t>
            </w:r>
          </w:p>
        </w:tc>
        <w:tc>
          <w:tcPr>
            <w:tcW w:w="1033" w:type="dxa"/>
            <w:vAlign w:val="center"/>
          </w:tcPr>
          <w:p w14:paraId="65ABBF74" w14:textId="77777777" w:rsidR="00880267" w:rsidRPr="00CB4989" w:rsidRDefault="00880267" w:rsidP="00ED7C81">
            <w:pPr>
              <w:pStyle w:val="EvidenceFilesTableText"/>
              <w:jc w:val="center"/>
            </w:pPr>
            <w:r w:rsidRPr="00CB4989">
              <w:t>9,827</w:t>
            </w:r>
          </w:p>
        </w:tc>
        <w:tc>
          <w:tcPr>
            <w:tcW w:w="1033" w:type="dxa"/>
            <w:vAlign w:val="center"/>
          </w:tcPr>
          <w:p w14:paraId="08DCBA68" w14:textId="10F53A7F" w:rsidR="00880267" w:rsidRPr="00CB4989" w:rsidRDefault="00880267" w:rsidP="00ED7C81">
            <w:pPr>
              <w:pStyle w:val="EvidenceFilesTableText"/>
              <w:jc w:val="center"/>
            </w:pPr>
            <w:r w:rsidRPr="00CB4989">
              <w:t>10,702</w:t>
            </w:r>
          </w:p>
        </w:tc>
        <w:tc>
          <w:tcPr>
            <w:tcW w:w="1033" w:type="dxa"/>
            <w:vAlign w:val="center"/>
          </w:tcPr>
          <w:p w14:paraId="16E7E586" w14:textId="77777777" w:rsidR="00880267" w:rsidRPr="00CB4989" w:rsidRDefault="00880267" w:rsidP="00ED7C81">
            <w:pPr>
              <w:pStyle w:val="EvidenceFilesTableText"/>
              <w:jc w:val="center"/>
            </w:pPr>
            <w:r w:rsidRPr="00CB4989">
              <w:t>12,394</w:t>
            </w:r>
          </w:p>
        </w:tc>
        <w:tc>
          <w:tcPr>
            <w:tcW w:w="1033" w:type="dxa"/>
            <w:vAlign w:val="center"/>
          </w:tcPr>
          <w:p w14:paraId="595D12EE" w14:textId="77777777" w:rsidR="00880267" w:rsidRPr="00CB4989" w:rsidRDefault="00880267" w:rsidP="00ED7C81">
            <w:pPr>
              <w:pStyle w:val="EvidenceFilesTableText"/>
              <w:jc w:val="center"/>
            </w:pPr>
            <w:r w:rsidRPr="00CB4989">
              <w:t>12,944</w:t>
            </w:r>
          </w:p>
        </w:tc>
        <w:tc>
          <w:tcPr>
            <w:tcW w:w="1033" w:type="dxa"/>
            <w:vAlign w:val="center"/>
          </w:tcPr>
          <w:p w14:paraId="62AC18B7" w14:textId="77777777" w:rsidR="00880267" w:rsidRPr="00CB4989" w:rsidRDefault="00880267" w:rsidP="00ED7C81">
            <w:pPr>
              <w:pStyle w:val="EvidenceFilesTableText"/>
              <w:jc w:val="center"/>
            </w:pPr>
            <w:r w:rsidRPr="00CB4989">
              <w:t>14,130</w:t>
            </w:r>
          </w:p>
        </w:tc>
        <w:tc>
          <w:tcPr>
            <w:tcW w:w="1033" w:type="dxa"/>
            <w:vAlign w:val="center"/>
          </w:tcPr>
          <w:p w14:paraId="7F3CFFAA" w14:textId="77777777" w:rsidR="00880267" w:rsidRPr="00CB4989" w:rsidRDefault="00880267" w:rsidP="00ED7C81">
            <w:pPr>
              <w:pStyle w:val="EvidenceFilesTableText"/>
              <w:jc w:val="center"/>
            </w:pPr>
            <w:r w:rsidRPr="00CB4989">
              <w:t>15,510</w:t>
            </w:r>
          </w:p>
        </w:tc>
        <w:tc>
          <w:tcPr>
            <w:tcW w:w="1033" w:type="dxa"/>
            <w:vAlign w:val="center"/>
          </w:tcPr>
          <w:p w14:paraId="62291F22" w14:textId="77777777" w:rsidR="00880267" w:rsidRPr="00CB4989" w:rsidRDefault="00880267" w:rsidP="00ED7C81">
            <w:pPr>
              <w:pStyle w:val="EvidenceFilesTableText"/>
              <w:jc w:val="center"/>
            </w:pPr>
            <w:r w:rsidRPr="00CB4989">
              <w:t>16,110</w:t>
            </w:r>
          </w:p>
        </w:tc>
      </w:tr>
      <w:tr w:rsidR="00880267" w:rsidRPr="00CB4989" w14:paraId="22DEC2FD" w14:textId="77777777" w:rsidTr="496DF890">
        <w:trPr>
          <w:trHeight w:val="288"/>
        </w:trPr>
        <w:tc>
          <w:tcPr>
            <w:tcW w:w="1033" w:type="dxa"/>
            <w:vAlign w:val="center"/>
          </w:tcPr>
          <w:p w14:paraId="2A01E6DA" w14:textId="77777777" w:rsidR="00880267" w:rsidRPr="00CB4989" w:rsidRDefault="00880267" w:rsidP="00ED7C81">
            <w:pPr>
              <w:pStyle w:val="EvidenceFilesTableText"/>
              <w:jc w:val="center"/>
            </w:pPr>
            <w:r w:rsidRPr="00CB4989">
              <w:t>8.0%</w:t>
            </w:r>
          </w:p>
        </w:tc>
        <w:tc>
          <w:tcPr>
            <w:tcW w:w="1033" w:type="dxa"/>
            <w:vAlign w:val="center"/>
          </w:tcPr>
          <w:p w14:paraId="26021249" w14:textId="77777777" w:rsidR="00880267" w:rsidRPr="00CB4989" w:rsidRDefault="00880267" w:rsidP="00ED7C81">
            <w:pPr>
              <w:pStyle w:val="EvidenceFilesTableText"/>
              <w:jc w:val="center"/>
            </w:pPr>
            <w:r w:rsidRPr="00CB4989">
              <w:t>7.8%</w:t>
            </w:r>
          </w:p>
        </w:tc>
        <w:tc>
          <w:tcPr>
            <w:tcW w:w="1033" w:type="dxa"/>
            <w:vAlign w:val="center"/>
          </w:tcPr>
          <w:p w14:paraId="3884533C" w14:textId="77777777" w:rsidR="00880267" w:rsidRPr="00CB4989" w:rsidRDefault="00880267" w:rsidP="00ED7C81">
            <w:pPr>
              <w:pStyle w:val="EvidenceFilesTableText"/>
              <w:jc w:val="center"/>
            </w:pPr>
            <w:r w:rsidRPr="00CB4989">
              <w:t>8.9%</w:t>
            </w:r>
          </w:p>
        </w:tc>
        <w:tc>
          <w:tcPr>
            <w:tcW w:w="1033" w:type="dxa"/>
            <w:vAlign w:val="center"/>
          </w:tcPr>
          <w:p w14:paraId="477A0109" w14:textId="77777777" w:rsidR="00880267" w:rsidRPr="00CB4989" w:rsidRDefault="00880267" w:rsidP="00ED7C81">
            <w:pPr>
              <w:pStyle w:val="EvidenceFilesTableText"/>
              <w:jc w:val="center"/>
            </w:pPr>
            <w:r w:rsidRPr="00CB4989">
              <w:t>15.8%</w:t>
            </w:r>
          </w:p>
        </w:tc>
        <w:tc>
          <w:tcPr>
            <w:tcW w:w="1033" w:type="dxa"/>
            <w:vAlign w:val="center"/>
          </w:tcPr>
          <w:p w14:paraId="2E8680C0" w14:textId="77777777" w:rsidR="00880267" w:rsidRPr="00CB4989" w:rsidRDefault="00880267" w:rsidP="00ED7C81">
            <w:pPr>
              <w:pStyle w:val="EvidenceFilesTableText"/>
              <w:jc w:val="center"/>
            </w:pPr>
            <w:r w:rsidRPr="00CB4989">
              <w:t>4.4%</w:t>
            </w:r>
          </w:p>
        </w:tc>
        <w:tc>
          <w:tcPr>
            <w:tcW w:w="1033" w:type="dxa"/>
            <w:vAlign w:val="center"/>
          </w:tcPr>
          <w:p w14:paraId="79060E5A" w14:textId="77777777" w:rsidR="00880267" w:rsidRPr="00CB4989" w:rsidRDefault="00880267" w:rsidP="00ED7C81">
            <w:pPr>
              <w:pStyle w:val="EvidenceFilesTableText"/>
              <w:jc w:val="center"/>
            </w:pPr>
            <w:r w:rsidRPr="00CB4989">
              <w:t>9.2%</w:t>
            </w:r>
          </w:p>
        </w:tc>
        <w:tc>
          <w:tcPr>
            <w:tcW w:w="1033" w:type="dxa"/>
            <w:vAlign w:val="center"/>
          </w:tcPr>
          <w:p w14:paraId="78619345" w14:textId="77777777" w:rsidR="00880267" w:rsidRPr="00CB4989" w:rsidRDefault="00880267" w:rsidP="00ED7C81">
            <w:pPr>
              <w:pStyle w:val="EvidenceFilesTableText"/>
              <w:jc w:val="center"/>
            </w:pPr>
            <w:r w:rsidRPr="00CB4989">
              <w:t>9.8%</w:t>
            </w:r>
          </w:p>
        </w:tc>
        <w:tc>
          <w:tcPr>
            <w:tcW w:w="1033" w:type="dxa"/>
            <w:vAlign w:val="center"/>
          </w:tcPr>
          <w:p w14:paraId="525BB294" w14:textId="77777777" w:rsidR="00880267" w:rsidRPr="00CB4989" w:rsidRDefault="00880267" w:rsidP="00ED7C81">
            <w:pPr>
              <w:pStyle w:val="EvidenceFilesTableText"/>
              <w:jc w:val="center"/>
            </w:pPr>
            <w:r w:rsidRPr="00CB4989">
              <w:t>3.9%</w:t>
            </w:r>
          </w:p>
        </w:tc>
      </w:tr>
    </w:tbl>
    <w:p w14:paraId="56EB3AFA" w14:textId="77777777" w:rsidR="00880267" w:rsidRPr="00CB4989" w:rsidRDefault="00880267" w:rsidP="005E4E55"/>
    <w:p w14:paraId="19426536" w14:textId="66770A0E" w:rsidR="00880267" w:rsidRPr="00CB4989" w:rsidRDefault="15A3B73C" w:rsidP="005E4E55">
      <w:pPr>
        <w:rPr>
          <w:color w:val="0070C0"/>
        </w:rPr>
      </w:pPr>
      <w:r w:rsidRPr="15A3B73C">
        <w:t xml:space="preserve">Table 1.B.2.5 presents seven years of increases in Ecampus enrollment. Over these seven years, Ecampus enrollment has increased by 76.6%. While U.S. institutions of higher education face challenging enrollment trends, demand for </w:t>
      </w:r>
      <w:r w:rsidR="00C238FB">
        <w:t>high-</w:t>
      </w:r>
      <w:r w:rsidRPr="15A3B73C">
        <w:t>quality</w:t>
      </w:r>
      <w:r w:rsidR="00C238FB">
        <w:t>, flexible</w:t>
      </w:r>
      <w:r w:rsidRPr="15A3B73C">
        <w:t xml:space="preserve"> online education continues to </w:t>
      </w:r>
      <w:r w:rsidR="00C238FB">
        <w:t>grow</w:t>
      </w:r>
      <w:r w:rsidR="00C238FB" w:rsidRPr="15A3B73C">
        <w:t xml:space="preserve"> </w:t>
      </w:r>
      <w:r w:rsidRPr="15A3B73C">
        <w:t xml:space="preserve">steadily. </w:t>
      </w:r>
      <w:r w:rsidRPr="15A3B73C">
        <w:rPr>
          <w:i/>
          <w:iCs/>
        </w:rPr>
        <w:t>PWS</w:t>
      </w:r>
      <w:r w:rsidRPr="15A3B73C">
        <w:t xml:space="preserve"> includes the target to “Increase Ecampus enrollment to 30,000 students” by 2030. To progress toward this target and scale up online enrollment, new Ecampus programs are being developed through many academic colleges in partnership with the Division of Educational Ventures.</w:t>
      </w:r>
    </w:p>
    <w:p w14:paraId="23317AAC" w14:textId="77777777" w:rsidR="00880267" w:rsidRPr="00CB4989" w:rsidRDefault="00880267" w:rsidP="005E4E55"/>
    <w:p w14:paraId="2C3D7192" w14:textId="035F4B30" w:rsidR="00855B4A" w:rsidRPr="005E4E55" w:rsidRDefault="00855B4A" w:rsidP="005E4E55">
      <w:pPr>
        <w:pStyle w:val="Heading4"/>
      </w:pPr>
      <w:r w:rsidRPr="005E4E55">
        <w:t>KPI 3: ACCESS TO EDUCATION FOR THE PEOPLE OF OREGON AND BEYOND</w:t>
      </w:r>
    </w:p>
    <w:p w14:paraId="3C3BD8D9" w14:textId="4756295C" w:rsidR="00880267" w:rsidRPr="008C6DC2" w:rsidRDefault="00855B4A" w:rsidP="005E4E55">
      <w:r w:rsidRPr="00855B4A">
        <w:rPr>
          <w:rStyle w:val="Heading5Char"/>
        </w:rPr>
        <w:t>KPI 3.2:</w:t>
      </w:r>
      <w:r w:rsidR="14FB2958" w:rsidRPr="00855B4A">
        <w:rPr>
          <w:rStyle w:val="Heading5Char"/>
        </w:rPr>
        <w:t xml:space="preserve"> OSU-Cascades Enrollment.</w:t>
      </w:r>
      <w:r w:rsidR="14FB2958" w:rsidRPr="00855B4A">
        <w:rPr>
          <w:b/>
          <w:bCs/>
        </w:rPr>
        <w:t xml:space="preserve"> </w:t>
      </w:r>
      <w:r w:rsidR="14FB2958" w:rsidRPr="008C6DC2">
        <w:t>OSU-Cascades in Bend, Oregon, provides access to</w:t>
      </w:r>
      <w:r w:rsidR="008C6DC2">
        <w:t xml:space="preserve"> </w:t>
      </w:r>
      <w:r w:rsidR="008C6DC2" w:rsidRPr="008C6DC2">
        <w:t>higher education</w:t>
      </w:r>
      <w:r w:rsidR="008C6DC2">
        <w:t xml:space="preserve"> in</w:t>
      </w:r>
      <w:r w:rsidR="14FB2958" w:rsidRPr="008C6DC2">
        <w:t xml:space="preserve"> a region of the state that historically had limited options. Proximity </w:t>
      </w:r>
      <w:r w:rsidR="00C238FB">
        <w:t>remains</w:t>
      </w:r>
      <w:r w:rsidR="14FB2958" w:rsidRPr="008C6DC2">
        <w:t xml:space="preserve"> an important factor, particularly for first-generation and underrepresented students, in their decision to pursue</w:t>
      </w:r>
      <w:r w:rsidR="008C6DC2">
        <w:t xml:space="preserve"> a</w:t>
      </w:r>
      <w:r w:rsidR="14FB2958" w:rsidRPr="008C6DC2">
        <w:t xml:space="preserve"> four-year </w:t>
      </w:r>
      <w:r w:rsidR="008C6DC2">
        <w:t>degree</w:t>
      </w:r>
      <w:r w:rsidR="14FB2958" w:rsidRPr="008C6DC2">
        <w:t xml:space="preserve">. The </w:t>
      </w:r>
      <w:r w:rsidR="008C6DC2" w:rsidRPr="008C6DC2">
        <w:t xml:space="preserve">Central </w:t>
      </w:r>
      <w:r w:rsidR="14FB2958" w:rsidRPr="008C6DC2">
        <w:t xml:space="preserve">Oregon community recognized this fact and advocated for a regional four-year university campus as an important investment in creating opportunities for </w:t>
      </w:r>
      <w:r w:rsidR="00B36534">
        <w:t>its</w:t>
      </w:r>
      <w:r w:rsidR="00B36534" w:rsidRPr="008C6DC2">
        <w:t xml:space="preserve"> </w:t>
      </w:r>
      <w:r w:rsidR="14FB2958" w:rsidRPr="008C6DC2">
        <w:t xml:space="preserve">students and addressing the workforce needs of the rapidly growing region. When the campus opened in 2001, Oregon State committed to meet these needs </w:t>
      </w:r>
      <w:r w:rsidR="00B36534">
        <w:t>by</w:t>
      </w:r>
      <w:r w:rsidR="00B36534" w:rsidRPr="008C6DC2">
        <w:t xml:space="preserve"> </w:t>
      </w:r>
      <w:r w:rsidR="14FB2958" w:rsidRPr="008C6DC2">
        <w:t xml:space="preserve">following </w:t>
      </w:r>
      <w:proofErr w:type="gramStart"/>
      <w:r w:rsidR="14FB2958" w:rsidRPr="008C6DC2">
        <w:t>through on</w:t>
      </w:r>
      <w:proofErr w:type="gramEnd"/>
      <w:r w:rsidR="14FB2958" w:rsidRPr="008C6DC2">
        <w:t xml:space="preserve"> OSU</w:t>
      </w:r>
      <w:r w:rsidR="003F6E7A">
        <w:t>’</w:t>
      </w:r>
      <w:r w:rsidR="14FB2958" w:rsidRPr="008C6DC2">
        <w:t>s mission to serve the people of Oregon.</w:t>
      </w:r>
    </w:p>
    <w:p w14:paraId="5EFAD7CB" w14:textId="77777777" w:rsidR="00880267" w:rsidRPr="008C6DC2" w:rsidRDefault="00880267" w:rsidP="005E4E55">
      <w:r w:rsidRPr="008C6DC2">
        <w:t xml:space="preserve"> </w:t>
      </w:r>
    </w:p>
    <w:p w14:paraId="58357437" w14:textId="7E504E38" w:rsidR="00880267" w:rsidRPr="00CB4989" w:rsidRDefault="15A3B73C" w:rsidP="005E4E55">
      <w:r w:rsidRPr="008C6DC2">
        <w:t xml:space="preserve">In addition to offering several academic programs also offered in Corvallis, OSU-Cascades offers unique programs that take advantage of the </w:t>
      </w:r>
      <w:proofErr w:type="gramStart"/>
      <w:r w:rsidR="005E5CB4" w:rsidRPr="008C6DC2">
        <w:t>campu</w:t>
      </w:r>
      <w:r w:rsidR="005E5CB4">
        <w:t>s</w:t>
      </w:r>
      <w:r w:rsidR="003F6E7A">
        <w:t>’</w:t>
      </w:r>
      <w:r w:rsidR="005E5CB4" w:rsidRPr="008C6DC2">
        <w:t>s</w:t>
      </w:r>
      <w:proofErr w:type="gramEnd"/>
      <w:r w:rsidRPr="008C6DC2">
        <w:t xml:space="preserve"> location near the Cascade</w:t>
      </w:r>
      <w:r w:rsidR="00E2391F">
        <w:t xml:space="preserve"> Range</w:t>
      </w:r>
      <w:r w:rsidRPr="008C6DC2">
        <w:t>, within Oregon</w:t>
      </w:r>
      <w:r w:rsidR="003F6E7A">
        <w:t>’</w:t>
      </w:r>
      <w:r w:rsidRPr="008C6DC2">
        <w:t xml:space="preserve">s high desert, and in the heart of </w:t>
      </w:r>
      <w:r w:rsidR="00E2391F" w:rsidRPr="008C6DC2">
        <w:t xml:space="preserve">Central </w:t>
      </w:r>
      <w:r w:rsidRPr="008C6DC2">
        <w:t xml:space="preserve">Oregon. For example, the Outdoor Products, Hospitality Management, and the Doctor of Physical Therapy programs are uniquely situated at OSU-Cascades. Table 1.B.2.6 includes student credit hours to demonstrate the increased registration in coursework over the past six years, reflecting a commitment to more full-time students completing their degree program at OSU-Cascades. Parallel to the Ecampus enrollment target discussed above, </w:t>
      </w:r>
      <w:r w:rsidRPr="00E2391F">
        <w:rPr>
          <w:i/>
          <w:iCs/>
        </w:rPr>
        <w:t>PWS</w:t>
      </w:r>
      <w:r w:rsidRPr="008C6DC2">
        <w:t xml:space="preserve"> also includes the target to “Increase </w:t>
      </w:r>
      <w:r w:rsidR="00E2391F">
        <w:t>OSU-</w:t>
      </w:r>
      <w:r w:rsidRPr="008C6DC2">
        <w:t>Cascades enrollment to 2,200 students” by 2030.</w:t>
      </w:r>
      <w:r w:rsidRPr="15A3B73C">
        <w:t xml:space="preserve"> </w:t>
      </w:r>
    </w:p>
    <w:p w14:paraId="15B84A49" w14:textId="77777777" w:rsidR="00880267" w:rsidRPr="00CB4989" w:rsidRDefault="00880267" w:rsidP="005E4E55"/>
    <w:p w14:paraId="5A068000" w14:textId="77777777" w:rsidR="00880267" w:rsidRPr="00CB4989" w:rsidRDefault="00880267" w:rsidP="00CB4917">
      <w:pPr>
        <w:pStyle w:val="Heading4"/>
      </w:pPr>
      <w:r w:rsidRPr="00CB4989">
        <w:t>Table 1.B.2.6</w:t>
      </w:r>
    </w:p>
    <w:tbl>
      <w:tblPr>
        <w:tblStyle w:val="TableGrid"/>
        <w:tblW w:w="0" w:type="auto"/>
        <w:tblLook w:val="04A0" w:firstRow="1" w:lastRow="0" w:firstColumn="1" w:lastColumn="0" w:noHBand="0" w:noVBand="1"/>
      </w:tblPr>
      <w:tblGrid>
        <w:gridCol w:w="1156"/>
        <w:gridCol w:w="1156"/>
        <w:gridCol w:w="1157"/>
        <w:gridCol w:w="1156"/>
        <w:gridCol w:w="1157"/>
        <w:gridCol w:w="1156"/>
        <w:gridCol w:w="1157"/>
      </w:tblGrid>
      <w:tr w:rsidR="00880267" w:rsidRPr="00CB4989" w14:paraId="5420EDD6" w14:textId="77777777" w:rsidTr="496DF890">
        <w:trPr>
          <w:trHeight w:val="288"/>
        </w:trPr>
        <w:tc>
          <w:tcPr>
            <w:tcW w:w="8095" w:type="dxa"/>
            <w:gridSpan w:val="7"/>
            <w:shd w:val="clear" w:color="auto" w:fill="F15C23"/>
            <w:vAlign w:val="center"/>
          </w:tcPr>
          <w:p w14:paraId="466963A8" w14:textId="59BAA1F5" w:rsidR="00880267" w:rsidRPr="00CB4989" w:rsidRDefault="00880267" w:rsidP="00CB4917">
            <w:pPr>
              <w:pStyle w:val="EvidenceFilesSubhead"/>
            </w:pPr>
            <w:r w:rsidRPr="00CB4989">
              <w:t>Mission Fulfillment Goal 3 – Access to Education for the People of Oregon and Beyond</w:t>
            </w:r>
          </w:p>
        </w:tc>
      </w:tr>
      <w:tr w:rsidR="00880267" w:rsidRPr="00CB4989" w14:paraId="54ADFF5C" w14:textId="77777777" w:rsidTr="496DF890">
        <w:trPr>
          <w:trHeight w:val="288"/>
        </w:trPr>
        <w:tc>
          <w:tcPr>
            <w:tcW w:w="8095" w:type="dxa"/>
            <w:gridSpan w:val="7"/>
            <w:shd w:val="clear" w:color="auto" w:fill="BFBFBF" w:themeFill="background1" w:themeFillShade="BF"/>
            <w:vAlign w:val="center"/>
          </w:tcPr>
          <w:p w14:paraId="0E51015D" w14:textId="22616A84" w:rsidR="00880267" w:rsidRPr="00CB4989" w:rsidRDefault="496DF890" w:rsidP="00E2391F">
            <w:pPr>
              <w:pStyle w:val="EvidenceFilesTableSubhead"/>
            </w:pPr>
            <w:r>
              <w:t xml:space="preserve">KPI 3.2: Increase OSU-Cascades Student Credit Hours (Credit Hours and % </w:t>
            </w:r>
            <w:r w:rsidR="004A5A57">
              <w:t>C</w:t>
            </w:r>
            <w:r>
              <w:t>hange)</w:t>
            </w:r>
            <w:r w:rsidR="00BB72F4">
              <w:t>.</w:t>
            </w:r>
          </w:p>
        </w:tc>
      </w:tr>
      <w:tr w:rsidR="00880267" w:rsidRPr="00E2391F" w14:paraId="0FA1B0FE" w14:textId="77777777" w:rsidTr="496DF890">
        <w:trPr>
          <w:trHeight w:val="288"/>
        </w:trPr>
        <w:tc>
          <w:tcPr>
            <w:tcW w:w="1156" w:type="dxa"/>
            <w:vAlign w:val="center"/>
          </w:tcPr>
          <w:p w14:paraId="322A5D91" w14:textId="77777777" w:rsidR="00880267" w:rsidRPr="00E2391F" w:rsidRDefault="00880267" w:rsidP="00E2391F">
            <w:pPr>
              <w:pStyle w:val="EvidenceFilesTableText"/>
              <w:jc w:val="center"/>
              <w:rPr>
                <w:b/>
                <w:bCs/>
              </w:rPr>
            </w:pPr>
            <w:r w:rsidRPr="00E2391F">
              <w:rPr>
                <w:b/>
                <w:bCs/>
              </w:rPr>
              <w:t>AY19</w:t>
            </w:r>
          </w:p>
        </w:tc>
        <w:tc>
          <w:tcPr>
            <w:tcW w:w="1156" w:type="dxa"/>
            <w:vAlign w:val="center"/>
          </w:tcPr>
          <w:p w14:paraId="1E5441CB" w14:textId="77777777" w:rsidR="00880267" w:rsidRPr="00E2391F" w:rsidRDefault="00880267" w:rsidP="00E2391F">
            <w:pPr>
              <w:pStyle w:val="EvidenceFilesTableText"/>
              <w:jc w:val="center"/>
              <w:rPr>
                <w:b/>
                <w:bCs/>
              </w:rPr>
            </w:pPr>
            <w:r w:rsidRPr="00E2391F">
              <w:rPr>
                <w:b/>
                <w:bCs/>
              </w:rPr>
              <w:t>AY20</w:t>
            </w:r>
          </w:p>
        </w:tc>
        <w:tc>
          <w:tcPr>
            <w:tcW w:w="1157" w:type="dxa"/>
            <w:vAlign w:val="center"/>
          </w:tcPr>
          <w:p w14:paraId="216CD27A" w14:textId="77777777" w:rsidR="00880267" w:rsidRPr="00E2391F" w:rsidRDefault="00880267" w:rsidP="00E2391F">
            <w:pPr>
              <w:pStyle w:val="EvidenceFilesTableText"/>
              <w:jc w:val="center"/>
              <w:rPr>
                <w:b/>
                <w:bCs/>
              </w:rPr>
            </w:pPr>
            <w:r w:rsidRPr="00E2391F">
              <w:rPr>
                <w:b/>
                <w:bCs/>
              </w:rPr>
              <w:t>AY21</w:t>
            </w:r>
          </w:p>
        </w:tc>
        <w:tc>
          <w:tcPr>
            <w:tcW w:w="1156" w:type="dxa"/>
            <w:vAlign w:val="center"/>
          </w:tcPr>
          <w:p w14:paraId="66D361F8" w14:textId="77777777" w:rsidR="00880267" w:rsidRPr="00E2391F" w:rsidRDefault="00880267" w:rsidP="00E2391F">
            <w:pPr>
              <w:pStyle w:val="EvidenceFilesTableText"/>
              <w:jc w:val="center"/>
              <w:rPr>
                <w:b/>
                <w:bCs/>
              </w:rPr>
            </w:pPr>
            <w:r w:rsidRPr="00E2391F">
              <w:rPr>
                <w:b/>
                <w:bCs/>
              </w:rPr>
              <w:t>AY22</w:t>
            </w:r>
          </w:p>
        </w:tc>
        <w:tc>
          <w:tcPr>
            <w:tcW w:w="1157" w:type="dxa"/>
            <w:vAlign w:val="center"/>
          </w:tcPr>
          <w:p w14:paraId="56624427" w14:textId="77777777" w:rsidR="00880267" w:rsidRPr="00E2391F" w:rsidRDefault="00880267" w:rsidP="00E2391F">
            <w:pPr>
              <w:pStyle w:val="EvidenceFilesTableText"/>
              <w:jc w:val="center"/>
              <w:rPr>
                <w:b/>
                <w:bCs/>
              </w:rPr>
            </w:pPr>
            <w:r w:rsidRPr="00E2391F">
              <w:rPr>
                <w:b/>
                <w:bCs/>
              </w:rPr>
              <w:t>AY23</w:t>
            </w:r>
          </w:p>
        </w:tc>
        <w:tc>
          <w:tcPr>
            <w:tcW w:w="1156" w:type="dxa"/>
            <w:vAlign w:val="center"/>
          </w:tcPr>
          <w:p w14:paraId="12DD7CF0" w14:textId="77777777" w:rsidR="00880267" w:rsidRPr="00E2391F" w:rsidRDefault="00880267" w:rsidP="00E2391F">
            <w:pPr>
              <w:pStyle w:val="EvidenceFilesTableText"/>
              <w:jc w:val="center"/>
              <w:rPr>
                <w:b/>
                <w:bCs/>
              </w:rPr>
            </w:pPr>
            <w:r w:rsidRPr="00E2391F">
              <w:rPr>
                <w:b/>
                <w:bCs/>
              </w:rPr>
              <w:t>AY24</w:t>
            </w:r>
          </w:p>
        </w:tc>
        <w:tc>
          <w:tcPr>
            <w:tcW w:w="1157" w:type="dxa"/>
            <w:vAlign w:val="center"/>
          </w:tcPr>
          <w:p w14:paraId="560EC4D3" w14:textId="77777777" w:rsidR="00880267" w:rsidRPr="00E2391F" w:rsidRDefault="00880267" w:rsidP="00E2391F">
            <w:pPr>
              <w:pStyle w:val="EvidenceFilesTableText"/>
              <w:jc w:val="center"/>
              <w:rPr>
                <w:b/>
                <w:bCs/>
              </w:rPr>
            </w:pPr>
            <w:r w:rsidRPr="00E2391F">
              <w:rPr>
                <w:b/>
                <w:bCs/>
              </w:rPr>
              <w:t>AY25</w:t>
            </w:r>
          </w:p>
        </w:tc>
      </w:tr>
      <w:tr w:rsidR="00880267" w:rsidRPr="00CB4989" w14:paraId="1BD66B8A" w14:textId="77777777" w:rsidTr="496DF890">
        <w:trPr>
          <w:trHeight w:val="288"/>
        </w:trPr>
        <w:tc>
          <w:tcPr>
            <w:tcW w:w="1156" w:type="dxa"/>
            <w:vAlign w:val="center"/>
          </w:tcPr>
          <w:p w14:paraId="490FA7AF" w14:textId="77020A07" w:rsidR="00880267" w:rsidRPr="00CB4989" w:rsidRDefault="00880267" w:rsidP="00E2391F">
            <w:pPr>
              <w:pStyle w:val="EvidenceFilesTableText"/>
              <w:jc w:val="center"/>
            </w:pPr>
            <w:r w:rsidRPr="00CB4989">
              <w:rPr>
                <w:rFonts w:eastAsia="Aptos Narrow" w:cs="Aptos Narrow"/>
                <w:color w:val="000000" w:themeColor="text1"/>
              </w:rPr>
              <w:t>40</w:t>
            </w:r>
            <w:r w:rsidR="00CA2793">
              <w:rPr>
                <w:rFonts w:eastAsia="Aptos Narrow" w:cs="Aptos Narrow"/>
                <w:color w:val="000000" w:themeColor="text1"/>
              </w:rPr>
              <w:t>,</w:t>
            </w:r>
            <w:r w:rsidRPr="00CB4989">
              <w:rPr>
                <w:rFonts w:eastAsia="Aptos Narrow" w:cs="Aptos Narrow"/>
                <w:color w:val="000000" w:themeColor="text1"/>
              </w:rPr>
              <w:t>970</w:t>
            </w:r>
          </w:p>
        </w:tc>
        <w:tc>
          <w:tcPr>
            <w:tcW w:w="1156" w:type="dxa"/>
            <w:vAlign w:val="center"/>
          </w:tcPr>
          <w:p w14:paraId="78A0D33D" w14:textId="2447A3BC" w:rsidR="00880267" w:rsidRPr="00CB4989" w:rsidRDefault="00880267" w:rsidP="00E2391F">
            <w:pPr>
              <w:pStyle w:val="EvidenceFilesTableText"/>
              <w:jc w:val="center"/>
            </w:pPr>
            <w:r w:rsidRPr="00CB4989">
              <w:rPr>
                <w:rFonts w:eastAsia="Aptos Narrow" w:cs="Aptos Narrow"/>
                <w:color w:val="000000" w:themeColor="text1"/>
              </w:rPr>
              <w:t>42</w:t>
            </w:r>
            <w:r w:rsidR="00CA2793">
              <w:rPr>
                <w:rFonts w:eastAsia="Aptos Narrow" w:cs="Aptos Narrow"/>
                <w:color w:val="000000" w:themeColor="text1"/>
              </w:rPr>
              <w:t>,</w:t>
            </w:r>
            <w:r w:rsidRPr="00CB4989">
              <w:rPr>
                <w:rFonts w:eastAsia="Aptos Narrow" w:cs="Aptos Narrow"/>
                <w:color w:val="000000" w:themeColor="text1"/>
              </w:rPr>
              <w:t>822</w:t>
            </w:r>
          </w:p>
        </w:tc>
        <w:tc>
          <w:tcPr>
            <w:tcW w:w="1157" w:type="dxa"/>
            <w:vAlign w:val="center"/>
          </w:tcPr>
          <w:p w14:paraId="4CD4D63A" w14:textId="6B611A11" w:rsidR="00880267" w:rsidRPr="00CB4989" w:rsidRDefault="00880267" w:rsidP="00E2391F">
            <w:pPr>
              <w:pStyle w:val="EvidenceFilesTableText"/>
              <w:jc w:val="center"/>
            </w:pPr>
            <w:r w:rsidRPr="00CB4989">
              <w:rPr>
                <w:rFonts w:eastAsia="Aptos Narrow" w:cs="Aptos Narrow"/>
                <w:color w:val="000000" w:themeColor="text1"/>
              </w:rPr>
              <w:t>45</w:t>
            </w:r>
            <w:r w:rsidR="00CA2793">
              <w:rPr>
                <w:rFonts w:eastAsia="Aptos Narrow" w:cs="Aptos Narrow"/>
                <w:color w:val="000000" w:themeColor="text1"/>
              </w:rPr>
              <w:t>,</w:t>
            </w:r>
            <w:r w:rsidRPr="00CB4989">
              <w:rPr>
                <w:rFonts w:eastAsia="Aptos Narrow" w:cs="Aptos Narrow"/>
                <w:color w:val="000000" w:themeColor="text1"/>
              </w:rPr>
              <w:t>639</w:t>
            </w:r>
          </w:p>
        </w:tc>
        <w:tc>
          <w:tcPr>
            <w:tcW w:w="1156" w:type="dxa"/>
            <w:vAlign w:val="center"/>
          </w:tcPr>
          <w:p w14:paraId="1C2B4DB5" w14:textId="0731F5EA" w:rsidR="00880267" w:rsidRPr="00CB4989" w:rsidRDefault="00880267" w:rsidP="00E2391F">
            <w:pPr>
              <w:pStyle w:val="EvidenceFilesTableText"/>
              <w:jc w:val="center"/>
            </w:pPr>
            <w:r w:rsidRPr="00CB4989">
              <w:rPr>
                <w:rFonts w:eastAsia="Aptos Narrow" w:cs="Aptos Narrow"/>
                <w:color w:val="000000" w:themeColor="text1"/>
              </w:rPr>
              <w:t>48</w:t>
            </w:r>
            <w:r w:rsidR="00CA2793">
              <w:rPr>
                <w:rFonts w:eastAsia="Aptos Narrow" w:cs="Aptos Narrow"/>
                <w:color w:val="000000" w:themeColor="text1"/>
              </w:rPr>
              <w:t>,</w:t>
            </w:r>
            <w:r w:rsidRPr="00CB4989">
              <w:rPr>
                <w:rFonts w:eastAsia="Aptos Narrow" w:cs="Aptos Narrow"/>
                <w:color w:val="000000" w:themeColor="text1"/>
              </w:rPr>
              <w:t>596</w:t>
            </w:r>
          </w:p>
        </w:tc>
        <w:tc>
          <w:tcPr>
            <w:tcW w:w="1157" w:type="dxa"/>
            <w:vAlign w:val="center"/>
          </w:tcPr>
          <w:p w14:paraId="4450DC0A" w14:textId="22B3CFAD" w:rsidR="00880267" w:rsidRPr="00CB4989" w:rsidRDefault="00880267" w:rsidP="00E2391F">
            <w:pPr>
              <w:pStyle w:val="EvidenceFilesTableText"/>
              <w:jc w:val="center"/>
            </w:pPr>
            <w:r w:rsidRPr="00CB4989">
              <w:rPr>
                <w:rFonts w:eastAsia="Aptos Narrow" w:cs="Aptos Narrow"/>
                <w:color w:val="000000" w:themeColor="text1"/>
              </w:rPr>
              <w:t>52</w:t>
            </w:r>
            <w:r w:rsidR="00CA2793">
              <w:rPr>
                <w:rFonts w:eastAsia="Aptos Narrow" w:cs="Aptos Narrow"/>
                <w:color w:val="000000" w:themeColor="text1"/>
              </w:rPr>
              <w:t>,</w:t>
            </w:r>
            <w:r w:rsidRPr="00CB4989">
              <w:rPr>
                <w:rFonts w:eastAsia="Aptos Narrow" w:cs="Aptos Narrow"/>
                <w:color w:val="000000" w:themeColor="text1"/>
              </w:rPr>
              <w:t>934</w:t>
            </w:r>
          </w:p>
        </w:tc>
        <w:tc>
          <w:tcPr>
            <w:tcW w:w="1156" w:type="dxa"/>
            <w:vAlign w:val="center"/>
          </w:tcPr>
          <w:p w14:paraId="6D1649D1" w14:textId="6732E621" w:rsidR="00880267" w:rsidRPr="00CB4989" w:rsidRDefault="00880267" w:rsidP="00E2391F">
            <w:pPr>
              <w:pStyle w:val="EvidenceFilesTableText"/>
              <w:jc w:val="center"/>
            </w:pPr>
            <w:r w:rsidRPr="00CB4989">
              <w:rPr>
                <w:rFonts w:eastAsia="Aptos Narrow" w:cs="Aptos Narrow"/>
                <w:color w:val="000000" w:themeColor="text1"/>
              </w:rPr>
              <w:t>55</w:t>
            </w:r>
            <w:r w:rsidR="00CA2793">
              <w:rPr>
                <w:rFonts w:eastAsia="Aptos Narrow" w:cs="Aptos Narrow"/>
                <w:color w:val="000000" w:themeColor="text1"/>
              </w:rPr>
              <w:t>,</w:t>
            </w:r>
            <w:r w:rsidRPr="00CB4989">
              <w:rPr>
                <w:rFonts w:eastAsia="Aptos Narrow" w:cs="Aptos Narrow"/>
                <w:color w:val="000000" w:themeColor="text1"/>
              </w:rPr>
              <w:t>214</w:t>
            </w:r>
          </w:p>
        </w:tc>
        <w:tc>
          <w:tcPr>
            <w:tcW w:w="1157" w:type="dxa"/>
            <w:vAlign w:val="center"/>
          </w:tcPr>
          <w:p w14:paraId="0B1ABD22" w14:textId="26B3685E" w:rsidR="00880267" w:rsidRPr="00CB4989" w:rsidRDefault="00880267" w:rsidP="00E2391F">
            <w:pPr>
              <w:pStyle w:val="EvidenceFilesTableText"/>
              <w:jc w:val="center"/>
            </w:pPr>
            <w:r w:rsidRPr="00CB4989">
              <w:rPr>
                <w:rFonts w:eastAsia="Aptos Narrow" w:cs="Aptos Narrow"/>
              </w:rPr>
              <w:t>55</w:t>
            </w:r>
            <w:r w:rsidR="00CA2793">
              <w:rPr>
                <w:rFonts w:eastAsia="Aptos Narrow" w:cs="Aptos Narrow"/>
              </w:rPr>
              <w:t>,</w:t>
            </w:r>
            <w:r w:rsidRPr="00CB4989">
              <w:rPr>
                <w:rFonts w:eastAsia="Aptos Narrow" w:cs="Aptos Narrow"/>
              </w:rPr>
              <w:t>882</w:t>
            </w:r>
          </w:p>
        </w:tc>
      </w:tr>
      <w:tr w:rsidR="00880267" w:rsidRPr="00CB4989" w14:paraId="5F31CED2" w14:textId="77777777" w:rsidTr="496DF890">
        <w:trPr>
          <w:trHeight w:val="288"/>
        </w:trPr>
        <w:tc>
          <w:tcPr>
            <w:tcW w:w="1156" w:type="dxa"/>
            <w:vAlign w:val="center"/>
          </w:tcPr>
          <w:p w14:paraId="0BE84ABA" w14:textId="77777777" w:rsidR="00880267" w:rsidRPr="00CB4989" w:rsidRDefault="00880267" w:rsidP="00E2391F">
            <w:pPr>
              <w:pStyle w:val="EvidenceFilesTableText"/>
              <w:jc w:val="center"/>
            </w:pPr>
            <w:r w:rsidRPr="00CB4989">
              <w:rPr>
                <w:color w:val="000000" w:themeColor="text1"/>
              </w:rPr>
              <w:t>6.8%</w:t>
            </w:r>
          </w:p>
        </w:tc>
        <w:tc>
          <w:tcPr>
            <w:tcW w:w="1156" w:type="dxa"/>
            <w:vAlign w:val="center"/>
          </w:tcPr>
          <w:p w14:paraId="698780E2" w14:textId="77777777" w:rsidR="00880267" w:rsidRPr="00CB4989" w:rsidRDefault="00880267" w:rsidP="00E2391F">
            <w:pPr>
              <w:pStyle w:val="EvidenceFilesTableText"/>
              <w:jc w:val="center"/>
            </w:pPr>
            <w:r w:rsidRPr="00CB4989">
              <w:rPr>
                <w:color w:val="000000" w:themeColor="text1"/>
              </w:rPr>
              <w:t>4.5%</w:t>
            </w:r>
          </w:p>
        </w:tc>
        <w:tc>
          <w:tcPr>
            <w:tcW w:w="1157" w:type="dxa"/>
            <w:vAlign w:val="center"/>
          </w:tcPr>
          <w:p w14:paraId="0E684A9A" w14:textId="77777777" w:rsidR="00880267" w:rsidRPr="00CB4989" w:rsidRDefault="00880267" w:rsidP="00E2391F">
            <w:pPr>
              <w:pStyle w:val="EvidenceFilesTableText"/>
              <w:jc w:val="center"/>
            </w:pPr>
            <w:r w:rsidRPr="00CB4989">
              <w:rPr>
                <w:color w:val="000000" w:themeColor="text1"/>
              </w:rPr>
              <w:t>6.6%</w:t>
            </w:r>
          </w:p>
        </w:tc>
        <w:tc>
          <w:tcPr>
            <w:tcW w:w="1156" w:type="dxa"/>
            <w:vAlign w:val="center"/>
          </w:tcPr>
          <w:p w14:paraId="5202AA05" w14:textId="77777777" w:rsidR="00880267" w:rsidRPr="00CB4989" w:rsidRDefault="00880267" w:rsidP="00E2391F">
            <w:pPr>
              <w:pStyle w:val="EvidenceFilesTableText"/>
              <w:jc w:val="center"/>
            </w:pPr>
            <w:r w:rsidRPr="00CB4989">
              <w:rPr>
                <w:color w:val="000000" w:themeColor="text1"/>
              </w:rPr>
              <w:t>6.5%</w:t>
            </w:r>
          </w:p>
        </w:tc>
        <w:tc>
          <w:tcPr>
            <w:tcW w:w="1157" w:type="dxa"/>
            <w:vAlign w:val="center"/>
          </w:tcPr>
          <w:p w14:paraId="4B4164DF" w14:textId="77777777" w:rsidR="00880267" w:rsidRPr="00CB4989" w:rsidRDefault="00880267" w:rsidP="00E2391F">
            <w:pPr>
              <w:pStyle w:val="EvidenceFilesTableText"/>
              <w:jc w:val="center"/>
            </w:pPr>
            <w:r w:rsidRPr="00CB4989">
              <w:rPr>
                <w:color w:val="000000" w:themeColor="text1"/>
              </w:rPr>
              <w:t>8.9%</w:t>
            </w:r>
          </w:p>
        </w:tc>
        <w:tc>
          <w:tcPr>
            <w:tcW w:w="1156" w:type="dxa"/>
            <w:vAlign w:val="center"/>
          </w:tcPr>
          <w:p w14:paraId="26C79DCC" w14:textId="77777777" w:rsidR="00880267" w:rsidRPr="00CB4989" w:rsidRDefault="00880267" w:rsidP="00E2391F">
            <w:pPr>
              <w:pStyle w:val="EvidenceFilesTableText"/>
              <w:jc w:val="center"/>
            </w:pPr>
            <w:r w:rsidRPr="00CB4989">
              <w:rPr>
                <w:color w:val="000000" w:themeColor="text1"/>
              </w:rPr>
              <w:t>4.3%</w:t>
            </w:r>
          </w:p>
        </w:tc>
        <w:tc>
          <w:tcPr>
            <w:tcW w:w="1157" w:type="dxa"/>
            <w:vAlign w:val="center"/>
          </w:tcPr>
          <w:p w14:paraId="52FD6C55" w14:textId="77777777" w:rsidR="00880267" w:rsidRPr="00CB4989" w:rsidRDefault="00880267" w:rsidP="00E2391F">
            <w:pPr>
              <w:pStyle w:val="EvidenceFilesTableText"/>
              <w:jc w:val="center"/>
            </w:pPr>
            <w:r w:rsidRPr="00CB4989">
              <w:rPr>
                <w:color w:val="000000" w:themeColor="text1"/>
              </w:rPr>
              <w:t>1.2%</w:t>
            </w:r>
          </w:p>
        </w:tc>
      </w:tr>
    </w:tbl>
    <w:p w14:paraId="14D8353E" w14:textId="77777777" w:rsidR="00880267" w:rsidRPr="00CB4989" w:rsidRDefault="00880267" w:rsidP="005E4E55"/>
    <w:p w14:paraId="457F5507" w14:textId="7D818391" w:rsidR="00880267" w:rsidRPr="00CB4989" w:rsidRDefault="00880267" w:rsidP="005E4E55">
      <w:pPr>
        <w:rPr>
          <w:rFonts w:eastAsia="Aptos" w:cs="Aptos"/>
        </w:rPr>
      </w:pPr>
      <w:r w:rsidRPr="00CB4989">
        <w:rPr>
          <w:rFonts w:eastAsia="Aptos" w:cs="Aptos"/>
        </w:rPr>
        <w:t xml:space="preserve">Enrollment at OSU-Cascades has grown steadily in </w:t>
      </w:r>
      <w:proofErr w:type="gramStart"/>
      <w:r w:rsidR="00CB4917">
        <w:rPr>
          <w:rFonts w:eastAsia="Aptos" w:cs="Aptos"/>
        </w:rPr>
        <w:t>the</w:t>
      </w:r>
      <w:proofErr w:type="gramEnd"/>
      <w:r w:rsidR="00CB4917">
        <w:rPr>
          <w:rFonts w:eastAsia="Aptos" w:cs="Aptos"/>
        </w:rPr>
        <w:t xml:space="preserve"> number of </w:t>
      </w:r>
      <w:r w:rsidRPr="00CB4989">
        <w:rPr>
          <w:rFonts w:eastAsia="Aptos" w:cs="Aptos"/>
        </w:rPr>
        <w:t xml:space="preserve">credit hours taken by OSU-Cascades students, </w:t>
      </w:r>
      <w:r w:rsidR="00CB4917">
        <w:rPr>
          <w:rFonts w:eastAsia="Aptos" w:cs="Aptos"/>
        </w:rPr>
        <w:t>al</w:t>
      </w:r>
      <w:r w:rsidRPr="00CB4989">
        <w:rPr>
          <w:rFonts w:eastAsia="Aptos" w:cs="Aptos"/>
        </w:rPr>
        <w:t xml:space="preserve">though the </w:t>
      </w:r>
      <w:r w:rsidR="00CB4917">
        <w:rPr>
          <w:rFonts w:eastAsia="Aptos" w:cs="Aptos"/>
        </w:rPr>
        <w:t>headcount</w:t>
      </w:r>
      <w:r w:rsidRPr="00CB4989">
        <w:rPr>
          <w:rFonts w:eastAsia="Aptos" w:cs="Aptos"/>
        </w:rPr>
        <w:t xml:space="preserve"> has fluctuated. In FY25, compared to FY19, there are more traditional first-time, full-time </w:t>
      </w:r>
      <w:r w:rsidR="00BF223A" w:rsidRPr="00CB4989">
        <w:rPr>
          <w:rFonts w:eastAsia="Aptos" w:cs="Aptos"/>
        </w:rPr>
        <w:t>first-year students</w:t>
      </w:r>
      <w:r w:rsidRPr="00CB4989">
        <w:rPr>
          <w:rFonts w:eastAsia="Aptos" w:cs="Aptos"/>
        </w:rPr>
        <w:t xml:space="preserve">, more full-time graduate </w:t>
      </w:r>
      <w:r w:rsidR="00CB4917">
        <w:rPr>
          <w:rFonts w:eastAsia="Aptos" w:cs="Aptos"/>
        </w:rPr>
        <w:t>students</w:t>
      </w:r>
      <w:r w:rsidRPr="00CB4989">
        <w:rPr>
          <w:rFonts w:eastAsia="Aptos" w:cs="Aptos"/>
        </w:rPr>
        <w:t xml:space="preserve">, and more full-time students overall. Those changes have supported continued </w:t>
      </w:r>
      <w:r w:rsidR="00B36534" w:rsidRPr="00CB4989">
        <w:rPr>
          <w:rFonts w:eastAsia="Aptos" w:cs="Aptos"/>
        </w:rPr>
        <w:t>credit</w:t>
      </w:r>
      <w:r w:rsidR="00B36534">
        <w:rPr>
          <w:rFonts w:eastAsia="Aptos" w:cs="Aptos"/>
        </w:rPr>
        <w:t>-</w:t>
      </w:r>
      <w:r w:rsidRPr="00CB4989">
        <w:rPr>
          <w:rFonts w:eastAsia="Aptos" w:cs="Aptos"/>
        </w:rPr>
        <w:t xml:space="preserve">hour growth every year and reflect the growing impact of </w:t>
      </w:r>
      <w:r w:rsidR="0033300A">
        <w:rPr>
          <w:rFonts w:eastAsia="Aptos" w:cs="Aptos"/>
        </w:rPr>
        <w:t>the</w:t>
      </w:r>
      <w:r w:rsidRPr="00CB4989">
        <w:rPr>
          <w:rFonts w:eastAsia="Aptos" w:cs="Aptos"/>
        </w:rPr>
        <w:t xml:space="preserve"> academic programs</w:t>
      </w:r>
      <w:r w:rsidR="0033300A">
        <w:rPr>
          <w:rFonts w:eastAsia="Aptos" w:cs="Aptos"/>
        </w:rPr>
        <w:t xml:space="preserve"> offered at OSU-Cascades</w:t>
      </w:r>
      <w:r w:rsidRPr="00CB4989">
        <w:rPr>
          <w:rFonts w:eastAsia="Aptos" w:cs="Aptos"/>
        </w:rPr>
        <w:t>.</w:t>
      </w:r>
    </w:p>
    <w:p w14:paraId="40EDCEA6" w14:textId="77777777" w:rsidR="00880267" w:rsidRPr="00CB4989" w:rsidRDefault="00880267" w:rsidP="005E4E55">
      <w:pPr>
        <w:rPr>
          <w:rFonts w:eastAsia="Aptos" w:cs="Aptos"/>
        </w:rPr>
      </w:pPr>
    </w:p>
    <w:p w14:paraId="7E1D9FBA" w14:textId="29E8D0A5" w:rsidR="00880267" w:rsidRPr="00CB4989" w:rsidRDefault="00880267" w:rsidP="005E4E55">
      <w:pPr>
        <w:rPr>
          <w:rFonts w:eastAsia="Aptos" w:cs="Aptos"/>
        </w:rPr>
      </w:pPr>
      <w:r w:rsidRPr="00CB4989">
        <w:rPr>
          <w:rFonts w:eastAsia="Aptos" w:cs="Aptos"/>
        </w:rPr>
        <w:t xml:space="preserve">Undergraduate students from the </w:t>
      </w:r>
      <w:r w:rsidR="00CB4917" w:rsidRPr="00CB4989">
        <w:rPr>
          <w:rFonts w:eastAsia="Aptos" w:cs="Aptos"/>
        </w:rPr>
        <w:t>three</w:t>
      </w:r>
      <w:r w:rsidR="00CB4917">
        <w:rPr>
          <w:rFonts w:eastAsia="Aptos" w:cs="Aptos"/>
        </w:rPr>
        <w:t>-</w:t>
      </w:r>
      <w:r w:rsidRPr="00CB4989">
        <w:rPr>
          <w:rFonts w:eastAsia="Aptos" w:cs="Aptos"/>
        </w:rPr>
        <w:t xml:space="preserve">county Central Oregon region (Crook, Deschutes, and Jefferson counties) typically comprise more than 50% of resident Oregon students. The distinctive </w:t>
      </w:r>
      <w:r w:rsidR="00B36534">
        <w:rPr>
          <w:rFonts w:eastAsia="Aptos" w:cs="Aptos"/>
        </w:rPr>
        <w:t xml:space="preserve">and outstanding </w:t>
      </w:r>
      <w:r w:rsidRPr="00CB4989">
        <w:rPr>
          <w:rFonts w:eastAsia="Aptos" w:cs="Aptos"/>
        </w:rPr>
        <w:t xml:space="preserve">programs at </w:t>
      </w:r>
      <w:r w:rsidR="00CB4917">
        <w:rPr>
          <w:rFonts w:eastAsia="Aptos" w:cs="Aptos"/>
        </w:rPr>
        <w:t>OSU-</w:t>
      </w:r>
      <w:r w:rsidRPr="00CB4989">
        <w:rPr>
          <w:rFonts w:eastAsia="Aptos" w:cs="Aptos"/>
        </w:rPr>
        <w:t>Cascades</w:t>
      </w:r>
      <w:r w:rsidR="00CB4917">
        <w:rPr>
          <w:rFonts w:eastAsia="Aptos" w:cs="Aptos"/>
        </w:rPr>
        <w:t>,</w:t>
      </w:r>
      <w:r w:rsidRPr="00CB4989">
        <w:rPr>
          <w:rFonts w:eastAsia="Aptos" w:cs="Aptos"/>
        </w:rPr>
        <w:t xml:space="preserve"> such as Outdoor Products and Doctor of Physical Therapy</w:t>
      </w:r>
      <w:r w:rsidR="00B36534">
        <w:rPr>
          <w:rFonts w:eastAsia="Aptos" w:cs="Aptos"/>
        </w:rPr>
        <w:t>,</w:t>
      </w:r>
      <w:r w:rsidRPr="00CB4989">
        <w:rPr>
          <w:rFonts w:eastAsia="Aptos" w:cs="Aptos"/>
        </w:rPr>
        <w:t xml:space="preserve"> </w:t>
      </w:r>
      <w:r w:rsidR="00B36534">
        <w:rPr>
          <w:rFonts w:eastAsia="Aptos" w:cs="Aptos"/>
        </w:rPr>
        <w:t>attract</w:t>
      </w:r>
      <w:r w:rsidR="00B36534" w:rsidRPr="00CB4989">
        <w:rPr>
          <w:rFonts w:eastAsia="Aptos" w:cs="Aptos"/>
        </w:rPr>
        <w:t xml:space="preserve"> </w:t>
      </w:r>
      <w:r w:rsidRPr="00CB4989">
        <w:rPr>
          <w:rFonts w:eastAsia="Aptos" w:cs="Aptos"/>
        </w:rPr>
        <w:t>more out-of-state students</w:t>
      </w:r>
      <w:r w:rsidR="00B36534">
        <w:rPr>
          <w:rFonts w:eastAsia="Aptos" w:cs="Aptos"/>
        </w:rPr>
        <w:t>,</w:t>
      </w:r>
      <w:r w:rsidRPr="00CB4989">
        <w:rPr>
          <w:rFonts w:eastAsia="Aptos" w:cs="Aptos"/>
        </w:rPr>
        <w:t xml:space="preserve"> </w:t>
      </w:r>
      <w:r w:rsidR="0033300A">
        <w:rPr>
          <w:rFonts w:eastAsia="Aptos" w:cs="Aptos"/>
        </w:rPr>
        <w:t xml:space="preserve">and </w:t>
      </w:r>
      <w:r w:rsidRPr="00CB4989">
        <w:rPr>
          <w:rFonts w:eastAsia="Aptos" w:cs="Aptos"/>
        </w:rPr>
        <w:t>OSU-Cascades has consistently provided talented graduates to support regional workforce needs.</w:t>
      </w:r>
      <w:bookmarkEnd w:id="23"/>
    </w:p>
    <w:p w14:paraId="51859236" w14:textId="77777777" w:rsidR="00880267" w:rsidRPr="00CB4989" w:rsidRDefault="00880267" w:rsidP="00BD71C7">
      <w:pPr>
        <w:pStyle w:val="Default"/>
        <w:rPr>
          <w:rFonts w:ascii="Aptos" w:hAnsi="Aptos"/>
          <w:sz w:val="22"/>
          <w:szCs w:val="22"/>
        </w:rPr>
      </w:pPr>
    </w:p>
    <w:p w14:paraId="0A066108" w14:textId="0325D7C3" w:rsidR="00855B4A" w:rsidRPr="003A4452" w:rsidRDefault="00855B4A" w:rsidP="003A4452">
      <w:pPr>
        <w:pStyle w:val="Heading4"/>
      </w:pPr>
      <w:r w:rsidRPr="003A4452">
        <w:t>KPI 3: ACCESS TO EDUCATION FOR THE PEOPLE OF OREGON AND BEYOND</w:t>
      </w:r>
    </w:p>
    <w:p w14:paraId="1DE3DE3E" w14:textId="1D61126F" w:rsidR="00880267" w:rsidRPr="003A4452" w:rsidRDefault="00855B4A" w:rsidP="005E4E55">
      <w:r w:rsidRPr="003A4452">
        <w:rPr>
          <w:rStyle w:val="Heading5Char"/>
        </w:rPr>
        <w:t xml:space="preserve">KPI 3.3: </w:t>
      </w:r>
      <w:r w:rsidR="6B7671C5" w:rsidRPr="003A4452">
        <w:rPr>
          <w:rStyle w:val="Heading5Char"/>
        </w:rPr>
        <w:t>Enrollment in Rural Oregon Counties.</w:t>
      </w:r>
      <w:r w:rsidR="6B7671C5" w:rsidRPr="00855B4A">
        <w:rPr>
          <w:b/>
          <w:bCs/>
          <w:sz w:val="20"/>
          <w:szCs w:val="20"/>
        </w:rPr>
        <w:t xml:space="preserve"> </w:t>
      </w:r>
      <w:r w:rsidR="6B7671C5" w:rsidRPr="003A4452">
        <w:t xml:space="preserve">Part of the mission of a </w:t>
      </w:r>
      <w:r w:rsidR="00A5645B" w:rsidRPr="003A4452">
        <w:t>land</w:t>
      </w:r>
      <w:r w:rsidR="00A5645B">
        <w:t>-</w:t>
      </w:r>
      <w:r w:rsidR="6B7671C5" w:rsidRPr="003A4452">
        <w:t xml:space="preserve">grant institution is to serve all people of the state, not just those located close to or with the means to access a campus. </w:t>
      </w:r>
      <w:r w:rsidR="00644616" w:rsidRPr="003A4452">
        <w:t>OSU programs aim to introduce rural students to the university early so that they can start imagining OSU as part of their future. OSU runs and supports programs in rural K-12 schools throughout the state, has an active presence in all 36 counties</w:t>
      </w:r>
      <w:r w:rsidR="00A5645B">
        <w:t xml:space="preserve"> and </w:t>
      </w:r>
      <w:r w:rsidR="00A5645B" w:rsidRPr="003A4452">
        <w:t>on the Confederated Tribes of Warm Springs Reservation</w:t>
      </w:r>
      <w:r w:rsidR="00A5645B">
        <w:t xml:space="preserve">, </w:t>
      </w:r>
      <w:r w:rsidR="0033300A">
        <w:t>and operates</w:t>
      </w:r>
      <w:r w:rsidR="00644616" w:rsidRPr="003A4452">
        <w:t xml:space="preserve"> </w:t>
      </w:r>
      <w:r w:rsidR="00A5645B">
        <w:t xml:space="preserve">14 Agricultural </w:t>
      </w:r>
      <w:r w:rsidR="00644616" w:rsidRPr="003A4452">
        <w:t xml:space="preserve">Research and Extension Centers </w:t>
      </w:r>
      <w:r w:rsidR="0033300A">
        <w:t>statewide</w:t>
      </w:r>
      <w:r w:rsidR="00A5645B">
        <w:t>.</w:t>
      </w:r>
    </w:p>
    <w:p w14:paraId="0B2A3B3F" w14:textId="77777777" w:rsidR="00644616" w:rsidRPr="00A5645B" w:rsidRDefault="00644616" w:rsidP="005E4E55"/>
    <w:p w14:paraId="4967662E" w14:textId="130EEF43" w:rsidR="00212786" w:rsidRPr="00A5645B" w:rsidRDefault="4B3CB781" w:rsidP="005E4E55">
      <w:r w:rsidRPr="00A5645B">
        <w:t>Oregon State</w:t>
      </w:r>
      <w:r w:rsidR="003F6E7A">
        <w:t>’</w:t>
      </w:r>
      <w:r w:rsidRPr="00A5645B">
        <w:t xml:space="preserve">s Precollege Programs offer opportunities for students across Oregon to participate in activities both on </w:t>
      </w:r>
      <w:r w:rsidR="0033300A">
        <w:t xml:space="preserve">its </w:t>
      </w:r>
      <w:r w:rsidRPr="00A5645B">
        <w:t>campus</w:t>
      </w:r>
      <w:r w:rsidR="0033300A">
        <w:t>es</w:t>
      </w:r>
      <w:r w:rsidRPr="00A5645B">
        <w:t xml:space="preserve"> </w:t>
      </w:r>
      <w:r w:rsidR="0033300A">
        <w:t>and</w:t>
      </w:r>
      <w:r w:rsidRPr="00A5645B">
        <w:t xml:space="preserve"> in their own classrooms in </w:t>
      </w:r>
      <w:r w:rsidR="00212786" w:rsidRPr="00A5645B">
        <w:t xml:space="preserve">the </w:t>
      </w:r>
      <w:r w:rsidRPr="00A5645B">
        <w:t xml:space="preserve">communities where they live. Programs such as </w:t>
      </w:r>
      <w:hyperlink r:id="rId38">
        <w:r w:rsidRPr="00A5645B">
          <w:rPr>
            <w:rStyle w:val="Hyperlink"/>
          </w:rPr>
          <w:t>Beaver Hangouts</w:t>
        </w:r>
      </w:hyperlink>
      <w:r w:rsidRPr="00A5645B">
        <w:t xml:space="preserve"> allow elementary, middle, and high school students to</w:t>
      </w:r>
      <w:r w:rsidR="00144B20">
        <w:t xml:space="preserve"> interact</w:t>
      </w:r>
      <w:r w:rsidRPr="00A5645B">
        <w:t xml:space="preserve"> with OSU students </w:t>
      </w:r>
      <w:r w:rsidR="00376911">
        <w:t>through</w:t>
      </w:r>
      <w:r w:rsidRPr="00A5645B">
        <w:t xml:space="preserve"> livestream</w:t>
      </w:r>
      <w:r w:rsidR="00376911">
        <w:t>s</w:t>
      </w:r>
      <w:r w:rsidRPr="00A5645B">
        <w:t xml:space="preserve"> while they are in their classrooms across the state. </w:t>
      </w:r>
      <w:r w:rsidR="00E259C0" w:rsidRPr="00A5645B">
        <w:t>O</w:t>
      </w:r>
      <w:r w:rsidRPr="00A5645B">
        <w:t xml:space="preserve">ther </w:t>
      </w:r>
      <w:r w:rsidR="00E259C0" w:rsidRPr="00A5645B">
        <w:t xml:space="preserve">OSU </w:t>
      </w:r>
      <w:r w:rsidRPr="00A5645B">
        <w:t>programs</w:t>
      </w:r>
      <w:r w:rsidR="00E259C0" w:rsidRPr="00A5645B">
        <w:t>,</w:t>
      </w:r>
      <w:r w:rsidRPr="00A5645B">
        <w:t xml:space="preserve"> such as </w:t>
      </w:r>
      <w:hyperlink r:id="rId39">
        <w:r w:rsidRPr="00A5645B">
          <w:rPr>
            <w:rStyle w:val="Hyperlink"/>
          </w:rPr>
          <w:t>DIVE</w:t>
        </w:r>
      </w:hyperlink>
      <w:r w:rsidR="00E259C0" w:rsidRPr="00A5645B">
        <w:t>,</w:t>
      </w:r>
      <w:r w:rsidRPr="00A5645B">
        <w:t xml:space="preserve"> </w:t>
      </w:r>
      <w:r w:rsidR="0033300A">
        <w:t>make</w:t>
      </w:r>
      <w:r w:rsidRPr="00A5645B">
        <w:t xml:space="preserve"> online resources available anywhere. </w:t>
      </w:r>
    </w:p>
    <w:p w14:paraId="7454F3FE" w14:textId="77777777" w:rsidR="00212786" w:rsidRPr="00A5645B" w:rsidRDefault="00212786" w:rsidP="005E4E55"/>
    <w:p w14:paraId="49D1B070" w14:textId="21F9C478" w:rsidR="00880267" w:rsidRPr="00A5645B" w:rsidRDefault="4B3CB781" w:rsidP="005E4E55">
      <w:r w:rsidRPr="00A5645B">
        <w:t xml:space="preserve">OSU also invites students from rural communities to both campuses so </w:t>
      </w:r>
      <w:r w:rsidR="0033300A">
        <w:t>they</w:t>
      </w:r>
      <w:r w:rsidRPr="00A5645B">
        <w:t xml:space="preserve"> can envision themselves learning </w:t>
      </w:r>
      <w:r w:rsidR="004D3624" w:rsidRPr="00A5645B">
        <w:t>in a place</w:t>
      </w:r>
      <w:r w:rsidRPr="00A5645B">
        <w:t xml:space="preserve"> </w:t>
      </w:r>
      <w:r w:rsidR="004A3FC1">
        <w:t>like</w:t>
      </w:r>
      <w:r w:rsidRPr="00A5645B">
        <w:t xml:space="preserve"> Corvallis or Bend </w:t>
      </w:r>
      <w:r w:rsidR="00A5645B" w:rsidRPr="00A5645B">
        <w:t xml:space="preserve">after </w:t>
      </w:r>
      <w:r w:rsidR="004A3FC1">
        <w:t>graduating from</w:t>
      </w:r>
      <w:r w:rsidRPr="00A5645B">
        <w:t xml:space="preserve"> high school. The </w:t>
      </w:r>
      <w:hyperlink r:id="rId40">
        <w:r w:rsidRPr="00A5645B">
          <w:rPr>
            <w:rStyle w:val="Hyperlink"/>
          </w:rPr>
          <w:t>Campus Field Trip</w:t>
        </w:r>
      </w:hyperlink>
      <w:r w:rsidRPr="00A5645B">
        <w:t xml:space="preserve"> program in Corvallis aims to encourage and inspire youth </w:t>
      </w:r>
      <w:r w:rsidR="00144B20">
        <w:t xml:space="preserve">to </w:t>
      </w:r>
      <w:r w:rsidR="00376911">
        <w:t>pursue higher education</w:t>
      </w:r>
      <w:r w:rsidRPr="00A5645B">
        <w:t>. In addition to campus life experiences, these young campus visitors can attend presentations or hands-on activities presented by faculty, staff, or students</w:t>
      </w:r>
      <w:r w:rsidR="00212786" w:rsidRPr="00A5645B">
        <w:t xml:space="preserve">. These presentations </w:t>
      </w:r>
      <w:r w:rsidRPr="00A5645B">
        <w:t xml:space="preserve">enhance </w:t>
      </w:r>
      <w:r w:rsidR="00212786" w:rsidRPr="00A5645B">
        <w:t xml:space="preserve">the </w:t>
      </w:r>
      <w:r w:rsidR="004D3624" w:rsidRPr="00A5645B">
        <w:t>students</w:t>
      </w:r>
      <w:r w:rsidR="003F6E7A">
        <w:t>’</w:t>
      </w:r>
      <w:r w:rsidR="004D3624" w:rsidRPr="00A5645B">
        <w:t xml:space="preserve"> current </w:t>
      </w:r>
      <w:r w:rsidRPr="00A5645B">
        <w:t xml:space="preserve">school curriculum and expose students to potential </w:t>
      </w:r>
      <w:r w:rsidR="004D3624" w:rsidRPr="00A5645B">
        <w:t xml:space="preserve">OSU </w:t>
      </w:r>
      <w:r w:rsidRPr="00A5645B">
        <w:t xml:space="preserve">majors or </w:t>
      </w:r>
      <w:r w:rsidR="004D3624" w:rsidRPr="00A5645B">
        <w:t xml:space="preserve">future </w:t>
      </w:r>
      <w:r w:rsidRPr="00A5645B">
        <w:t>careers.</w:t>
      </w:r>
    </w:p>
    <w:p w14:paraId="0C6A9035" w14:textId="77777777" w:rsidR="00880267" w:rsidRPr="00A5645B" w:rsidRDefault="00880267" w:rsidP="005E4E55"/>
    <w:p w14:paraId="6F2AFAB9" w14:textId="5467FF68" w:rsidR="00880267" w:rsidRPr="00A5645B" w:rsidRDefault="00880267" w:rsidP="005E4E55">
      <w:r w:rsidRPr="00A5645B">
        <w:t>Although tracking OSU enrollment of students from rural counties</w:t>
      </w:r>
      <w:r w:rsidR="00DC294C" w:rsidRPr="00A5645B">
        <w:t xml:space="preserve"> (Table 1.B.2.7) </w:t>
      </w:r>
      <w:r w:rsidRPr="00A5645B">
        <w:t>is not a direct measure of the success of the programs described above, this metric highlights the university</w:t>
      </w:r>
      <w:r w:rsidR="003F6E7A">
        <w:t>’</w:t>
      </w:r>
      <w:r w:rsidRPr="00A5645B">
        <w:t>s attention to this vital population as part of mission fulfillment.</w:t>
      </w:r>
    </w:p>
    <w:p w14:paraId="5EE17142" w14:textId="77777777" w:rsidR="00880267" w:rsidRPr="00CB4989" w:rsidRDefault="00880267" w:rsidP="005E4E55"/>
    <w:p w14:paraId="09C2DA1B" w14:textId="11EA9636" w:rsidR="00880267" w:rsidRPr="005E4E55" w:rsidRDefault="00880267" w:rsidP="005E4E55">
      <w:pPr>
        <w:pStyle w:val="Heading4"/>
      </w:pPr>
      <w:r w:rsidRPr="005E4E55">
        <w:t xml:space="preserve"> Table 1.B.2.</w:t>
      </w:r>
      <w:r w:rsidR="00DC294C" w:rsidRPr="005E4E55">
        <w:t>7</w:t>
      </w:r>
    </w:p>
    <w:tbl>
      <w:tblPr>
        <w:tblStyle w:val="TableGrid"/>
        <w:tblW w:w="9432" w:type="dxa"/>
        <w:tblLook w:val="04A0" w:firstRow="1" w:lastRow="0" w:firstColumn="1" w:lastColumn="0" w:noHBand="0" w:noVBand="1"/>
      </w:tblPr>
      <w:tblGrid>
        <w:gridCol w:w="1333"/>
        <w:gridCol w:w="1335"/>
        <w:gridCol w:w="1334"/>
        <w:gridCol w:w="1335"/>
        <w:gridCol w:w="1334"/>
        <w:gridCol w:w="1335"/>
        <w:gridCol w:w="1426"/>
      </w:tblGrid>
      <w:tr w:rsidR="00880267" w:rsidRPr="00CB4989" w14:paraId="168D79AB" w14:textId="77777777" w:rsidTr="00CF52C8">
        <w:trPr>
          <w:trHeight w:val="288"/>
        </w:trPr>
        <w:tc>
          <w:tcPr>
            <w:tcW w:w="9355" w:type="dxa"/>
            <w:gridSpan w:val="7"/>
            <w:shd w:val="clear" w:color="auto" w:fill="F15C23"/>
            <w:vAlign w:val="center"/>
          </w:tcPr>
          <w:p w14:paraId="1335EB38" w14:textId="01D8569B" w:rsidR="00880267" w:rsidRPr="00CB4989" w:rsidRDefault="00880267" w:rsidP="00A5645B">
            <w:pPr>
              <w:pStyle w:val="EvidenceFilesSubhead"/>
            </w:pPr>
            <w:r w:rsidRPr="00CB4989">
              <w:t>Mission Fulfillment Goal 3 – Access to Education for the People of Oregon and Beyond</w:t>
            </w:r>
          </w:p>
        </w:tc>
      </w:tr>
      <w:tr w:rsidR="00880267" w:rsidRPr="00CB4989" w14:paraId="1AC1999B" w14:textId="77777777" w:rsidTr="00CF52C8">
        <w:trPr>
          <w:trHeight w:val="288"/>
        </w:trPr>
        <w:tc>
          <w:tcPr>
            <w:tcW w:w="9355" w:type="dxa"/>
            <w:gridSpan w:val="7"/>
            <w:shd w:val="clear" w:color="auto" w:fill="BFBFBF" w:themeFill="background1" w:themeFillShade="BF"/>
            <w:vAlign w:val="center"/>
          </w:tcPr>
          <w:p w14:paraId="4C81630C" w14:textId="1835CEF1" w:rsidR="00880267" w:rsidRPr="00CB4989" w:rsidRDefault="00880267" w:rsidP="00A5645B">
            <w:pPr>
              <w:pStyle w:val="EvidenceFilesTableSubhead"/>
            </w:pPr>
            <w:r w:rsidRPr="00CB4989">
              <w:t xml:space="preserve">KPI 3.3: Increase </w:t>
            </w:r>
            <w:r w:rsidR="00A5645B" w:rsidRPr="00CB4989">
              <w:t xml:space="preserve">Rural </w:t>
            </w:r>
            <w:r w:rsidRPr="00CB4989">
              <w:t xml:space="preserve">Oregon </w:t>
            </w:r>
            <w:r w:rsidR="00A5645B" w:rsidRPr="00CB4989">
              <w:t xml:space="preserve">Enrollment </w:t>
            </w:r>
            <w:r w:rsidRPr="00CB4989">
              <w:t>(</w:t>
            </w:r>
            <w:r w:rsidR="00A5645B" w:rsidRPr="00CB4989">
              <w:t>All Locations/Modalities</w:t>
            </w:r>
            <w:r w:rsidRPr="00CB4989">
              <w:t xml:space="preserve">; </w:t>
            </w:r>
            <w:r w:rsidR="00A5645B" w:rsidRPr="00CB4989">
              <w:t xml:space="preserve">Rural </w:t>
            </w:r>
            <w:r w:rsidR="000F7FF7">
              <w:t xml:space="preserve">Head </w:t>
            </w:r>
            <w:r w:rsidR="00A5645B">
              <w:t>Count</w:t>
            </w:r>
            <w:r w:rsidR="00A5645B" w:rsidRPr="00CB4989">
              <w:t xml:space="preserve"> </w:t>
            </w:r>
            <w:r w:rsidRPr="00CB4989">
              <w:t xml:space="preserve">and </w:t>
            </w:r>
            <w:r w:rsidR="00A5645B">
              <w:t>%</w:t>
            </w:r>
            <w:r w:rsidRPr="00CB4989">
              <w:t xml:space="preserve"> </w:t>
            </w:r>
            <w:r w:rsidR="00A5645B" w:rsidRPr="00CB4989">
              <w:t>Change</w:t>
            </w:r>
            <w:r w:rsidRPr="00CB4989">
              <w:t>)</w:t>
            </w:r>
            <w:r w:rsidR="00CF52C8">
              <w:t>.</w:t>
            </w:r>
          </w:p>
        </w:tc>
      </w:tr>
      <w:tr w:rsidR="00880267" w:rsidRPr="00A5645B" w14:paraId="640DE367" w14:textId="77777777" w:rsidTr="00CF52C8">
        <w:trPr>
          <w:trHeight w:val="288"/>
        </w:trPr>
        <w:tc>
          <w:tcPr>
            <w:tcW w:w="1323" w:type="dxa"/>
            <w:vAlign w:val="center"/>
          </w:tcPr>
          <w:p w14:paraId="102E8569" w14:textId="77777777" w:rsidR="00880267" w:rsidRPr="00A5645B" w:rsidRDefault="00880267" w:rsidP="00A5645B">
            <w:pPr>
              <w:pStyle w:val="EvidenceFilesTableText"/>
              <w:jc w:val="center"/>
              <w:rPr>
                <w:b/>
                <w:bCs/>
              </w:rPr>
            </w:pPr>
            <w:r w:rsidRPr="00A5645B">
              <w:rPr>
                <w:b/>
                <w:bCs/>
              </w:rPr>
              <w:t>AY19</w:t>
            </w:r>
          </w:p>
        </w:tc>
        <w:tc>
          <w:tcPr>
            <w:tcW w:w="1324" w:type="dxa"/>
            <w:vAlign w:val="center"/>
          </w:tcPr>
          <w:p w14:paraId="63C0C62A" w14:textId="77777777" w:rsidR="00880267" w:rsidRPr="00A5645B" w:rsidRDefault="00880267" w:rsidP="00A5645B">
            <w:pPr>
              <w:pStyle w:val="EvidenceFilesTableText"/>
              <w:jc w:val="center"/>
              <w:rPr>
                <w:b/>
                <w:bCs/>
              </w:rPr>
            </w:pPr>
            <w:r w:rsidRPr="00A5645B">
              <w:rPr>
                <w:b/>
                <w:bCs/>
              </w:rPr>
              <w:t>AY20</w:t>
            </w:r>
          </w:p>
        </w:tc>
        <w:tc>
          <w:tcPr>
            <w:tcW w:w="1323" w:type="dxa"/>
            <w:vAlign w:val="center"/>
          </w:tcPr>
          <w:p w14:paraId="757F1BDC" w14:textId="77777777" w:rsidR="00880267" w:rsidRPr="00A5645B" w:rsidRDefault="00880267" w:rsidP="00A5645B">
            <w:pPr>
              <w:pStyle w:val="EvidenceFilesTableText"/>
              <w:jc w:val="center"/>
              <w:rPr>
                <w:b/>
                <w:bCs/>
              </w:rPr>
            </w:pPr>
            <w:r w:rsidRPr="00A5645B">
              <w:rPr>
                <w:b/>
                <w:bCs/>
              </w:rPr>
              <w:t>AY21</w:t>
            </w:r>
          </w:p>
        </w:tc>
        <w:tc>
          <w:tcPr>
            <w:tcW w:w="1324" w:type="dxa"/>
            <w:vAlign w:val="center"/>
          </w:tcPr>
          <w:p w14:paraId="285CC8A0" w14:textId="77777777" w:rsidR="00880267" w:rsidRPr="00A5645B" w:rsidRDefault="00880267" w:rsidP="00A5645B">
            <w:pPr>
              <w:pStyle w:val="EvidenceFilesTableText"/>
              <w:jc w:val="center"/>
              <w:rPr>
                <w:b/>
                <w:bCs/>
              </w:rPr>
            </w:pPr>
            <w:r w:rsidRPr="00A5645B">
              <w:rPr>
                <w:b/>
                <w:bCs/>
              </w:rPr>
              <w:t>AY22</w:t>
            </w:r>
          </w:p>
        </w:tc>
        <w:tc>
          <w:tcPr>
            <w:tcW w:w="1323" w:type="dxa"/>
            <w:vAlign w:val="center"/>
          </w:tcPr>
          <w:p w14:paraId="0A8965CA" w14:textId="77777777" w:rsidR="00880267" w:rsidRPr="00A5645B" w:rsidRDefault="00880267" w:rsidP="00A5645B">
            <w:pPr>
              <w:pStyle w:val="EvidenceFilesTableText"/>
              <w:jc w:val="center"/>
              <w:rPr>
                <w:b/>
                <w:bCs/>
              </w:rPr>
            </w:pPr>
            <w:r w:rsidRPr="00A5645B">
              <w:rPr>
                <w:b/>
                <w:bCs/>
              </w:rPr>
              <w:t>AY23</w:t>
            </w:r>
          </w:p>
        </w:tc>
        <w:tc>
          <w:tcPr>
            <w:tcW w:w="1324" w:type="dxa"/>
            <w:vAlign w:val="center"/>
          </w:tcPr>
          <w:p w14:paraId="5412AAAF" w14:textId="77777777" w:rsidR="00880267" w:rsidRPr="00A5645B" w:rsidRDefault="00880267" w:rsidP="00A5645B">
            <w:pPr>
              <w:pStyle w:val="EvidenceFilesTableText"/>
              <w:jc w:val="center"/>
              <w:rPr>
                <w:b/>
                <w:bCs/>
              </w:rPr>
            </w:pPr>
            <w:r w:rsidRPr="00A5645B">
              <w:rPr>
                <w:b/>
                <w:bCs/>
              </w:rPr>
              <w:t>AY24</w:t>
            </w:r>
          </w:p>
        </w:tc>
        <w:tc>
          <w:tcPr>
            <w:tcW w:w="1414" w:type="dxa"/>
            <w:vAlign w:val="center"/>
          </w:tcPr>
          <w:p w14:paraId="6B2ACD2B" w14:textId="77777777" w:rsidR="00880267" w:rsidRPr="00A5645B" w:rsidRDefault="00880267" w:rsidP="00A5645B">
            <w:pPr>
              <w:pStyle w:val="EvidenceFilesTableText"/>
              <w:jc w:val="center"/>
              <w:rPr>
                <w:b/>
                <w:bCs/>
              </w:rPr>
            </w:pPr>
            <w:r w:rsidRPr="00A5645B">
              <w:rPr>
                <w:b/>
                <w:bCs/>
              </w:rPr>
              <w:t>AY25</w:t>
            </w:r>
          </w:p>
        </w:tc>
      </w:tr>
      <w:tr w:rsidR="00880267" w:rsidRPr="00CB4989" w14:paraId="5D5B9D23" w14:textId="77777777" w:rsidTr="00CF52C8">
        <w:trPr>
          <w:trHeight w:val="288"/>
        </w:trPr>
        <w:tc>
          <w:tcPr>
            <w:tcW w:w="1323" w:type="dxa"/>
            <w:vAlign w:val="center"/>
          </w:tcPr>
          <w:p w14:paraId="03D9DF22" w14:textId="0DE73C7B" w:rsidR="00880267" w:rsidRPr="00CB4989" w:rsidRDefault="004C1CED" w:rsidP="00A5645B">
            <w:pPr>
              <w:pStyle w:val="EvidenceFilesTableText"/>
              <w:jc w:val="center"/>
            </w:pPr>
            <w:r>
              <w:t>4.067</w:t>
            </w:r>
          </w:p>
        </w:tc>
        <w:tc>
          <w:tcPr>
            <w:tcW w:w="1324" w:type="dxa"/>
            <w:vAlign w:val="center"/>
          </w:tcPr>
          <w:p w14:paraId="5851C05D" w14:textId="7CC9BBA2" w:rsidR="00880267" w:rsidRPr="00CB4989" w:rsidRDefault="004C1CED" w:rsidP="00A5645B">
            <w:pPr>
              <w:pStyle w:val="EvidenceFilesTableText"/>
              <w:jc w:val="center"/>
            </w:pPr>
            <w:r>
              <w:t>3,901</w:t>
            </w:r>
          </w:p>
        </w:tc>
        <w:tc>
          <w:tcPr>
            <w:tcW w:w="1323" w:type="dxa"/>
            <w:vAlign w:val="center"/>
          </w:tcPr>
          <w:p w14:paraId="534DA5A6" w14:textId="1ED60CF0" w:rsidR="00880267" w:rsidRPr="00CB4989" w:rsidRDefault="004C1CED" w:rsidP="00A5645B">
            <w:pPr>
              <w:pStyle w:val="EvidenceFilesTableText"/>
              <w:jc w:val="center"/>
            </w:pPr>
            <w:r>
              <w:t>3,913</w:t>
            </w:r>
          </w:p>
        </w:tc>
        <w:tc>
          <w:tcPr>
            <w:tcW w:w="1324" w:type="dxa"/>
            <w:vAlign w:val="center"/>
          </w:tcPr>
          <w:p w14:paraId="64D8A06D" w14:textId="14434395" w:rsidR="00880267" w:rsidRPr="00CB4989" w:rsidRDefault="004C1CED" w:rsidP="00A5645B">
            <w:pPr>
              <w:pStyle w:val="EvidenceFilesTableText"/>
              <w:jc w:val="center"/>
            </w:pPr>
            <w:r>
              <w:t>3,827</w:t>
            </w:r>
          </w:p>
        </w:tc>
        <w:tc>
          <w:tcPr>
            <w:tcW w:w="1323" w:type="dxa"/>
            <w:vAlign w:val="center"/>
          </w:tcPr>
          <w:p w14:paraId="658F6E9B" w14:textId="1E5AE56C" w:rsidR="00880267" w:rsidRPr="00CB4989" w:rsidRDefault="004C1CED" w:rsidP="00A5645B">
            <w:pPr>
              <w:pStyle w:val="EvidenceFilesTableText"/>
              <w:jc w:val="center"/>
            </w:pPr>
            <w:r>
              <w:t>3,800</w:t>
            </w:r>
          </w:p>
        </w:tc>
        <w:tc>
          <w:tcPr>
            <w:tcW w:w="1324" w:type="dxa"/>
            <w:vAlign w:val="center"/>
          </w:tcPr>
          <w:p w14:paraId="4A93178F" w14:textId="144E683C" w:rsidR="00880267" w:rsidRPr="00CB4989" w:rsidRDefault="00880267" w:rsidP="00A5645B">
            <w:pPr>
              <w:pStyle w:val="EvidenceFilesTableText"/>
              <w:jc w:val="center"/>
            </w:pPr>
            <w:r w:rsidRPr="00CB4989">
              <w:t>4,</w:t>
            </w:r>
            <w:r w:rsidR="004C1CED">
              <w:t>025</w:t>
            </w:r>
          </w:p>
        </w:tc>
        <w:tc>
          <w:tcPr>
            <w:tcW w:w="1414" w:type="dxa"/>
            <w:vAlign w:val="center"/>
          </w:tcPr>
          <w:p w14:paraId="07FBAE55" w14:textId="455DEECC" w:rsidR="00880267" w:rsidRPr="00CB4989" w:rsidRDefault="00880267" w:rsidP="00A5645B">
            <w:pPr>
              <w:pStyle w:val="EvidenceFilesTableText"/>
              <w:jc w:val="center"/>
            </w:pPr>
            <w:r w:rsidRPr="00CB4989">
              <w:t>4,</w:t>
            </w:r>
            <w:r w:rsidR="004C1CED">
              <w:t>195</w:t>
            </w:r>
          </w:p>
        </w:tc>
      </w:tr>
      <w:tr w:rsidR="00880267" w:rsidRPr="00CB4989" w14:paraId="1F118244" w14:textId="77777777" w:rsidTr="00CF52C8">
        <w:trPr>
          <w:trHeight w:val="288"/>
        </w:trPr>
        <w:tc>
          <w:tcPr>
            <w:tcW w:w="1323" w:type="dxa"/>
            <w:vAlign w:val="center"/>
          </w:tcPr>
          <w:p w14:paraId="1EA832A4" w14:textId="583D63E7" w:rsidR="00880267" w:rsidRPr="00CB4989" w:rsidRDefault="004C1CED" w:rsidP="00A5645B">
            <w:pPr>
              <w:pStyle w:val="EvidenceFilesTableText"/>
              <w:jc w:val="center"/>
            </w:pPr>
            <w:r>
              <w:t>-1.8%</w:t>
            </w:r>
          </w:p>
        </w:tc>
        <w:tc>
          <w:tcPr>
            <w:tcW w:w="1324" w:type="dxa"/>
            <w:vAlign w:val="center"/>
          </w:tcPr>
          <w:p w14:paraId="35AB78C6" w14:textId="654CE4A0" w:rsidR="00880267" w:rsidRPr="00CB4989" w:rsidRDefault="004C1CED" w:rsidP="00A5645B">
            <w:pPr>
              <w:pStyle w:val="EvidenceFilesTableText"/>
              <w:jc w:val="center"/>
            </w:pPr>
            <w:r>
              <w:t>-2.4%</w:t>
            </w:r>
            <w:r w:rsidR="00880267" w:rsidRPr="00CB4989">
              <w:t>%</w:t>
            </w:r>
          </w:p>
        </w:tc>
        <w:tc>
          <w:tcPr>
            <w:tcW w:w="1323" w:type="dxa"/>
            <w:vAlign w:val="center"/>
          </w:tcPr>
          <w:p w14:paraId="0E450A71" w14:textId="7FF6D565" w:rsidR="00880267" w:rsidRPr="00CB4989" w:rsidRDefault="004C1CED" w:rsidP="00A5645B">
            <w:pPr>
              <w:pStyle w:val="EvidenceFilesTableText"/>
              <w:jc w:val="center"/>
            </w:pPr>
            <w:r>
              <w:t>.03</w:t>
            </w:r>
            <w:r w:rsidR="00880267" w:rsidRPr="00CB4989">
              <w:t>%</w:t>
            </w:r>
          </w:p>
        </w:tc>
        <w:tc>
          <w:tcPr>
            <w:tcW w:w="1324" w:type="dxa"/>
            <w:vAlign w:val="center"/>
          </w:tcPr>
          <w:p w14:paraId="09AE419C" w14:textId="7CBEB58E" w:rsidR="00880267" w:rsidRPr="00CB4989" w:rsidRDefault="004C1CED" w:rsidP="00A5645B">
            <w:pPr>
              <w:pStyle w:val="EvidenceFilesTableText"/>
              <w:jc w:val="center"/>
            </w:pPr>
            <w:r>
              <w:t>-2.2</w:t>
            </w:r>
            <w:r w:rsidR="00880267" w:rsidRPr="00CB4989">
              <w:t>%</w:t>
            </w:r>
          </w:p>
        </w:tc>
        <w:tc>
          <w:tcPr>
            <w:tcW w:w="1323" w:type="dxa"/>
            <w:vAlign w:val="center"/>
          </w:tcPr>
          <w:p w14:paraId="7D17A5C1" w14:textId="46449670" w:rsidR="00880267" w:rsidRPr="00CB4989" w:rsidRDefault="00880267" w:rsidP="00A5645B">
            <w:pPr>
              <w:pStyle w:val="EvidenceFilesTableText"/>
              <w:jc w:val="center"/>
            </w:pPr>
            <w:r w:rsidRPr="00CB4989">
              <w:t>-</w:t>
            </w:r>
            <w:r w:rsidR="004C1CED">
              <w:t>0.7</w:t>
            </w:r>
            <w:r w:rsidRPr="00CB4989">
              <w:t>%</w:t>
            </w:r>
          </w:p>
        </w:tc>
        <w:tc>
          <w:tcPr>
            <w:tcW w:w="1324" w:type="dxa"/>
            <w:vAlign w:val="center"/>
          </w:tcPr>
          <w:p w14:paraId="0F3EE423" w14:textId="11C9939F" w:rsidR="00880267" w:rsidRPr="00CB4989" w:rsidRDefault="004C1CED" w:rsidP="00A5645B">
            <w:pPr>
              <w:pStyle w:val="EvidenceFilesTableText"/>
              <w:jc w:val="center"/>
            </w:pPr>
            <w:r>
              <w:t>5.9</w:t>
            </w:r>
            <w:r w:rsidR="00880267" w:rsidRPr="00CB4989">
              <w:t>%</w:t>
            </w:r>
          </w:p>
        </w:tc>
        <w:tc>
          <w:tcPr>
            <w:tcW w:w="1414" w:type="dxa"/>
            <w:vAlign w:val="center"/>
          </w:tcPr>
          <w:p w14:paraId="7AC2D27A" w14:textId="54A5738F" w:rsidR="00880267" w:rsidRPr="00CB4989" w:rsidRDefault="004C1CED" w:rsidP="00A5645B">
            <w:pPr>
              <w:pStyle w:val="EvidenceFilesTableText"/>
              <w:jc w:val="center"/>
            </w:pPr>
            <w:r>
              <w:t>4.2</w:t>
            </w:r>
            <w:r w:rsidR="00880267" w:rsidRPr="00CB4989">
              <w:t>%</w:t>
            </w:r>
          </w:p>
        </w:tc>
      </w:tr>
    </w:tbl>
    <w:p w14:paraId="7DBF2C90" w14:textId="77777777" w:rsidR="00880267" w:rsidRPr="00CB4989" w:rsidRDefault="00880267" w:rsidP="005E4E55"/>
    <w:p w14:paraId="2A1D838E" w14:textId="50754C06" w:rsidR="00880267" w:rsidRPr="00CB4989" w:rsidRDefault="6B7671C5" w:rsidP="005E4E55">
      <w:r w:rsidRPr="6B7671C5">
        <w:t xml:space="preserve">Rural enrollments have fluctuated </w:t>
      </w:r>
      <w:r w:rsidR="00DF7196" w:rsidRPr="6B7671C5">
        <w:t>over</w:t>
      </w:r>
      <w:r w:rsidRPr="6B7671C5">
        <w:t xml:space="preserve"> the years</w:t>
      </w:r>
      <w:r w:rsidR="00244C06">
        <w:t>, as</w:t>
      </w:r>
      <w:r w:rsidRPr="6B7671C5">
        <w:t xml:space="preserve"> presented above. The COVID-19 pandemic disrupted processes </w:t>
      </w:r>
      <w:r w:rsidR="00244C06">
        <w:t>in</w:t>
      </w:r>
      <w:r w:rsidR="00244C06" w:rsidRPr="6B7671C5">
        <w:t xml:space="preserve"> </w:t>
      </w:r>
      <w:r w:rsidRPr="6B7671C5">
        <w:t>higher education across the country, and the dip in rural enrollment in the</w:t>
      </w:r>
      <w:r w:rsidR="004B583F">
        <w:t>se</w:t>
      </w:r>
      <w:r w:rsidRPr="6B7671C5">
        <w:t xml:space="preserve"> years, culminating in AY22, could be attributed to this factor. The university also recognizes that many rural students may also be categorized as first-generation students, and initiatives such as New Student Onboarding (see Standard 1.D.1) and enhanced academic advising (see</w:t>
      </w:r>
      <w:r w:rsidR="00AE602C">
        <w:t xml:space="preserve"> </w:t>
      </w:r>
      <w:r w:rsidRPr="6B7671C5">
        <w:t xml:space="preserve">Standard </w:t>
      </w:r>
      <w:r w:rsidR="00AE602C">
        <w:t>2</w:t>
      </w:r>
      <w:r w:rsidRPr="6B7671C5">
        <w:t>.G.6</w:t>
      </w:r>
      <w:r w:rsidR="00AE602C">
        <w:t xml:space="preserve"> of the PRFR report</w:t>
      </w:r>
      <w:r w:rsidRPr="6B7671C5">
        <w:t xml:space="preserve">) are designed to serve this population, ensuring they feel welcome on campus and find a sense of community that will help retain them and </w:t>
      </w:r>
      <w:r w:rsidR="00D518CC">
        <w:t xml:space="preserve">support their </w:t>
      </w:r>
      <w:r w:rsidRPr="6B7671C5">
        <w:t xml:space="preserve">work toward program completion. This metric is an area of focus and growth for Oregon State. </w:t>
      </w:r>
    </w:p>
    <w:p w14:paraId="494CA026" w14:textId="77777777" w:rsidR="00880267" w:rsidRPr="00CB4989" w:rsidRDefault="00880267" w:rsidP="005E4E55"/>
    <w:p w14:paraId="27A4A4D8" w14:textId="77777777" w:rsidR="00855B4A" w:rsidRPr="00782537" w:rsidRDefault="00855B4A" w:rsidP="00782537">
      <w:pPr>
        <w:pStyle w:val="Heading4"/>
      </w:pPr>
      <w:bookmarkStart w:id="24" w:name="_Hlk205300740"/>
      <w:r w:rsidRPr="00BB76BE">
        <w:t xml:space="preserve">KPI 4: </w:t>
      </w:r>
      <w:r w:rsidR="4E7591EF" w:rsidRPr="00BB76BE">
        <w:t>OUTREACH AND ENGAGEMENT</w:t>
      </w:r>
    </w:p>
    <w:p w14:paraId="1BA8A92C" w14:textId="7417958D" w:rsidR="00880267" w:rsidRPr="00782537" w:rsidRDefault="00782537" w:rsidP="005E4E55">
      <w:r w:rsidRPr="00782537">
        <w:rPr>
          <w:rStyle w:val="Heading5Char"/>
        </w:rPr>
        <w:t>KPI 4.1: Lifelong Learning Enrollment.</w:t>
      </w:r>
      <w:r w:rsidRPr="00782537">
        <w:t xml:space="preserve"> </w:t>
      </w:r>
      <w:r w:rsidR="4E7591EF" w:rsidRPr="00782537">
        <w:t>OSU</w:t>
      </w:r>
      <w:r w:rsidR="003F6E7A">
        <w:t>’</w:t>
      </w:r>
      <w:r w:rsidR="4E7591EF" w:rsidRPr="00782537">
        <w:t xml:space="preserve">s Division of Extension </w:t>
      </w:r>
      <w:r w:rsidR="00DF47D6">
        <w:t>and</w:t>
      </w:r>
      <w:r w:rsidR="00DF47D6" w:rsidRPr="00782537">
        <w:t xml:space="preserve"> </w:t>
      </w:r>
      <w:r w:rsidR="4E7591EF" w:rsidRPr="00782537">
        <w:t>Engagement is the university</w:t>
      </w:r>
      <w:r w:rsidR="003F6E7A">
        <w:t>’</w:t>
      </w:r>
      <w:r w:rsidR="4E7591EF" w:rsidRPr="00782537">
        <w:t xml:space="preserve">s “front door” for lifelong learning. It connects Oregonians of all ages to research-based education through county Extension programs and Professional </w:t>
      </w:r>
      <w:r w:rsidR="00244C06" w:rsidRPr="00782537">
        <w:t xml:space="preserve">and </w:t>
      </w:r>
      <w:r w:rsidR="4E7591EF" w:rsidRPr="00782537">
        <w:t>Continuing Education noncredit offerings. In addition to Extension and PACE programs, several</w:t>
      </w:r>
      <w:r w:rsidR="006F06AB">
        <w:t xml:space="preserve"> OSU</w:t>
      </w:r>
      <w:r w:rsidR="4E7591EF" w:rsidRPr="00782537">
        <w:t xml:space="preserve"> colleges offer industry-specific noncredit education for workforce development</w:t>
      </w:r>
      <w:r w:rsidR="00244C06">
        <w:t>,</w:t>
      </w:r>
      <w:r w:rsidR="4E7591EF" w:rsidRPr="00782537">
        <w:t xml:space="preserve"> continuing education</w:t>
      </w:r>
      <w:r w:rsidR="006F06AB">
        <w:t>,</w:t>
      </w:r>
      <w:r w:rsidR="4E7591EF" w:rsidRPr="00782537">
        <w:t xml:space="preserve"> </w:t>
      </w:r>
      <w:r w:rsidR="00244C06">
        <w:t>and</w:t>
      </w:r>
      <w:r w:rsidR="4E7591EF" w:rsidRPr="00782537">
        <w:t xml:space="preserve"> lifelong learning. Noncredit lifelong learning can convert research outputs into practical, applied education that directly benefits communities</w:t>
      </w:r>
      <w:r w:rsidR="00244C06">
        <w:t>,</w:t>
      </w:r>
      <w:r w:rsidR="4E7591EF" w:rsidRPr="00782537">
        <w:t xml:space="preserve"> such as through health</w:t>
      </w:r>
      <w:r w:rsidR="006F06AB">
        <w:t xml:space="preserve"> </w:t>
      </w:r>
      <w:r w:rsidR="4E7591EF" w:rsidRPr="00782537">
        <w:t>care workforce training, wildfire resilience, and sustainable agriculture.</w:t>
      </w:r>
    </w:p>
    <w:p w14:paraId="26037C09" w14:textId="5E5F4E94" w:rsidR="00880267" w:rsidRPr="00CB4989" w:rsidRDefault="00880267" w:rsidP="006F06AB">
      <w:pPr>
        <w:pStyle w:val="Heading4"/>
      </w:pPr>
      <w:r w:rsidRPr="00CB4989">
        <w:t>Table 1.B.2.</w:t>
      </w:r>
      <w:r w:rsidR="00DC294C">
        <w:t>8</w:t>
      </w:r>
    </w:p>
    <w:tbl>
      <w:tblPr>
        <w:tblStyle w:val="TableGrid"/>
        <w:tblW w:w="0" w:type="auto"/>
        <w:tblLayout w:type="fixed"/>
        <w:tblLook w:val="04A0" w:firstRow="1" w:lastRow="0" w:firstColumn="1" w:lastColumn="0" w:noHBand="0" w:noVBand="1"/>
      </w:tblPr>
      <w:tblGrid>
        <w:gridCol w:w="1104"/>
        <w:gridCol w:w="1104"/>
        <w:gridCol w:w="1104"/>
        <w:gridCol w:w="1105"/>
        <w:gridCol w:w="1104"/>
        <w:gridCol w:w="1104"/>
        <w:gridCol w:w="1105"/>
      </w:tblGrid>
      <w:tr w:rsidR="00880267" w:rsidRPr="00CB4989" w14:paraId="767C103A" w14:textId="77777777" w:rsidTr="007A1E91">
        <w:trPr>
          <w:trHeight w:val="288"/>
        </w:trPr>
        <w:tc>
          <w:tcPr>
            <w:tcW w:w="7730" w:type="dxa"/>
            <w:gridSpan w:val="7"/>
            <w:shd w:val="clear" w:color="auto" w:fill="F15C23"/>
            <w:tcMar>
              <w:left w:w="108" w:type="dxa"/>
              <w:right w:w="108" w:type="dxa"/>
            </w:tcMar>
            <w:vAlign w:val="center"/>
          </w:tcPr>
          <w:p w14:paraId="6EBA2721" w14:textId="225A9D34" w:rsidR="00880267" w:rsidRPr="00CB4989" w:rsidRDefault="4B3CB781" w:rsidP="006F06AB">
            <w:pPr>
              <w:pStyle w:val="EvidenceFilesSubhead"/>
            </w:pPr>
            <w:r w:rsidRPr="4B3CB781">
              <w:t>Mission Fulfillment Goal 4 – Outreach and Engagement</w:t>
            </w:r>
          </w:p>
        </w:tc>
      </w:tr>
      <w:tr w:rsidR="00880267" w:rsidRPr="00CB4989" w14:paraId="35D3D614" w14:textId="77777777" w:rsidTr="008948C9">
        <w:trPr>
          <w:trHeight w:val="288"/>
        </w:trPr>
        <w:tc>
          <w:tcPr>
            <w:tcW w:w="7730" w:type="dxa"/>
            <w:gridSpan w:val="7"/>
            <w:shd w:val="clear" w:color="auto" w:fill="BFBFBF" w:themeFill="background1" w:themeFillShade="BF"/>
            <w:tcMar>
              <w:left w:w="108" w:type="dxa"/>
              <w:right w:w="108" w:type="dxa"/>
            </w:tcMar>
            <w:vAlign w:val="center"/>
          </w:tcPr>
          <w:p w14:paraId="10876900" w14:textId="3D0599F1" w:rsidR="00880267" w:rsidRPr="00CB4989" w:rsidRDefault="4E7591EF" w:rsidP="006F06AB">
            <w:pPr>
              <w:pStyle w:val="EvidenceFilesTableSubhead"/>
            </w:pPr>
            <w:r w:rsidRPr="4E7591EF">
              <w:t xml:space="preserve">KPI 4.1: Increase </w:t>
            </w:r>
            <w:r w:rsidR="006F06AB" w:rsidRPr="4E7591EF">
              <w:t>Life</w:t>
            </w:r>
            <w:r w:rsidRPr="4E7591EF">
              <w:t>long (</w:t>
            </w:r>
            <w:r w:rsidR="006F06AB" w:rsidRPr="4E7591EF">
              <w:t>Non</w:t>
            </w:r>
            <w:r w:rsidRPr="4E7591EF">
              <w:t xml:space="preserve">credit) </w:t>
            </w:r>
            <w:r w:rsidR="006F06AB" w:rsidRPr="4E7591EF">
              <w:t>Enrollment</w:t>
            </w:r>
            <w:r w:rsidRPr="4E7591EF">
              <w:t xml:space="preserve"> (</w:t>
            </w:r>
            <w:r w:rsidR="006F06AB" w:rsidRPr="4E7591EF">
              <w:t>Participants</w:t>
            </w:r>
            <w:r w:rsidRPr="006F06AB">
              <w:rPr>
                <w:vertAlign w:val="superscript"/>
              </w:rPr>
              <w:t>*</w:t>
            </w:r>
            <w:r w:rsidRPr="4E7591EF">
              <w:t xml:space="preserve"> and </w:t>
            </w:r>
            <w:r w:rsidR="006F06AB">
              <w:t>%</w:t>
            </w:r>
            <w:r w:rsidR="006F06AB" w:rsidRPr="4E7591EF">
              <w:t xml:space="preserve"> Change</w:t>
            </w:r>
            <w:r w:rsidRPr="4E7591EF">
              <w:t>)</w:t>
            </w:r>
            <w:r w:rsidR="00FC7A83">
              <w:t>.</w:t>
            </w:r>
          </w:p>
        </w:tc>
      </w:tr>
      <w:tr w:rsidR="00880267" w:rsidRPr="006F06AB" w14:paraId="03BA1FA0" w14:textId="77777777" w:rsidTr="008948C9">
        <w:trPr>
          <w:trHeight w:val="288"/>
        </w:trPr>
        <w:tc>
          <w:tcPr>
            <w:tcW w:w="1104" w:type="dxa"/>
            <w:tcMar>
              <w:left w:w="108" w:type="dxa"/>
              <w:right w:w="108" w:type="dxa"/>
            </w:tcMar>
            <w:vAlign w:val="center"/>
          </w:tcPr>
          <w:p w14:paraId="1AC89622" w14:textId="77777777" w:rsidR="00880267" w:rsidRPr="006F06AB" w:rsidRDefault="00880267" w:rsidP="006F06AB">
            <w:pPr>
              <w:pStyle w:val="EvidenceFilesTableText"/>
              <w:jc w:val="center"/>
              <w:rPr>
                <w:b/>
                <w:bCs/>
              </w:rPr>
            </w:pPr>
            <w:r w:rsidRPr="006F06AB">
              <w:rPr>
                <w:b/>
                <w:bCs/>
              </w:rPr>
              <w:t>AY19</w:t>
            </w:r>
          </w:p>
        </w:tc>
        <w:tc>
          <w:tcPr>
            <w:tcW w:w="1104" w:type="dxa"/>
            <w:tcMar>
              <w:left w:w="108" w:type="dxa"/>
              <w:right w:w="108" w:type="dxa"/>
            </w:tcMar>
            <w:vAlign w:val="center"/>
          </w:tcPr>
          <w:p w14:paraId="1C345A2A" w14:textId="77777777" w:rsidR="00880267" w:rsidRPr="006F06AB" w:rsidRDefault="00880267" w:rsidP="006F06AB">
            <w:pPr>
              <w:pStyle w:val="EvidenceFilesTableText"/>
              <w:jc w:val="center"/>
              <w:rPr>
                <w:b/>
                <w:bCs/>
              </w:rPr>
            </w:pPr>
            <w:r w:rsidRPr="006F06AB">
              <w:rPr>
                <w:b/>
                <w:bCs/>
              </w:rPr>
              <w:t>AY20</w:t>
            </w:r>
          </w:p>
        </w:tc>
        <w:tc>
          <w:tcPr>
            <w:tcW w:w="1104" w:type="dxa"/>
            <w:tcMar>
              <w:left w:w="108" w:type="dxa"/>
              <w:right w:w="108" w:type="dxa"/>
            </w:tcMar>
            <w:vAlign w:val="center"/>
          </w:tcPr>
          <w:p w14:paraId="1F73BF7F" w14:textId="77777777" w:rsidR="00880267" w:rsidRPr="006F06AB" w:rsidRDefault="00880267" w:rsidP="006F06AB">
            <w:pPr>
              <w:pStyle w:val="EvidenceFilesTableText"/>
              <w:jc w:val="center"/>
              <w:rPr>
                <w:b/>
                <w:bCs/>
              </w:rPr>
            </w:pPr>
            <w:r w:rsidRPr="006F06AB">
              <w:rPr>
                <w:b/>
                <w:bCs/>
              </w:rPr>
              <w:t>AY21</w:t>
            </w:r>
          </w:p>
        </w:tc>
        <w:tc>
          <w:tcPr>
            <w:tcW w:w="1105" w:type="dxa"/>
            <w:tcMar>
              <w:left w:w="108" w:type="dxa"/>
              <w:right w:w="108" w:type="dxa"/>
            </w:tcMar>
            <w:vAlign w:val="center"/>
          </w:tcPr>
          <w:p w14:paraId="3686347E" w14:textId="77777777" w:rsidR="00880267" w:rsidRPr="006F06AB" w:rsidRDefault="00880267" w:rsidP="006F06AB">
            <w:pPr>
              <w:pStyle w:val="EvidenceFilesTableText"/>
              <w:jc w:val="center"/>
              <w:rPr>
                <w:b/>
                <w:bCs/>
              </w:rPr>
            </w:pPr>
            <w:r w:rsidRPr="006F06AB">
              <w:rPr>
                <w:b/>
                <w:bCs/>
              </w:rPr>
              <w:t>AY22</w:t>
            </w:r>
          </w:p>
        </w:tc>
        <w:tc>
          <w:tcPr>
            <w:tcW w:w="1104" w:type="dxa"/>
            <w:tcMar>
              <w:left w:w="108" w:type="dxa"/>
              <w:right w:w="108" w:type="dxa"/>
            </w:tcMar>
            <w:vAlign w:val="center"/>
          </w:tcPr>
          <w:p w14:paraId="559898F1" w14:textId="77777777" w:rsidR="00880267" w:rsidRPr="006F06AB" w:rsidRDefault="00880267" w:rsidP="006F06AB">
            <w:pPr>
              <w:pStyle w:val="EvidenceFilesTableText"/>
              <w:jc w:val="center"/>
              <w:rPr>
                <w:b/>
                <w:bCs/>
              </w:rPr>
            </w:pPr>
            <w:r w:rsidRPr="006F06AB">
              <w:rPr>
                <w:b/>
                <w:bCs/>
              </w:rPr>
              <w:t>AY23</w:t>
            </w:r>
          </w:p>
        </w:tc>
        <w:tc>
          <w:tcPr>
            <w:tcW w:w="1104" w:type="dxa"/>
            <w:tcMar>
              <w:left w:w="108" w:type="dxa"/>
              <w:right w:w="108" w:type="dxa"/>
            </w:tcMar>
            <w:vAlign w:val="center"/>
          </w:tcPr>
          <w:p w14:paraId="5A304737" w14:textId="77777777" w:rsidR="00880267" w:rsidRPr="006F06AB" w:rsidRDefault="00880267" w:rsidP="006F06AB">
            <w:pPr>
              <w:pStyle w:val="EvidenceFilesTableText"/>
              <w:jc w:val="center"/>
              <w:rPr>
                <w:b/>
                <w:bCs/>
              </w:rPr>
            </w:pPr>
            <w:r w:rsidRPr="006F06AB">
              <w:rPr>
                <w:b/>
                <w:bCs/>
              </w:rPr>
              <w:t>AY24</w:t>
            </w:r>
          </w:p>
        </w:tc>
        <w:tc>
          <w:tcPr>
            <w:tcW w:w="1105" w:type="dxa"/>
            <w:tcMar>
              <w:left w:w="108" w:type="dxa"/>
              <w:right w:w="108" w:type="dxa"/>
            </w:tcMar>
            <w:vAlign w:val="center"/>
          </w:tcPr>
          <w:p w14:paraId="0928F7E1" w14:textId="77777777" w:rsidR="00880267" w:rsidRPr="006F06AB" w:rsidRDefault="00880267" w:rsidP="006F06AB">
            <w:pPr>
              <w:pStyle w:val="EvidenceFilesTableText"/>
              <w:jc w:val="center"/>
              <w:rPr>
                <w:b/>
                <w:bCs/>
              </w:rPr>
            </w:pPr>
            <w:r w:rsidRPr="006F06AB">
              <w:rPr>
                <w:b/>
                <w:bCs/>
              </w:rPr>
              <w:t>AY25</w:t>
            </w:r>
          </w:p>
        </w:tc>
      </w:tr>
      <w:tr w:rsidR="00880267" w:rsidRPr="00CB4989" w14:paraId="688B36CE" w14:textId="77777777" w:rsidTr="008948C9">
        <w:trPr>
          <w:trHeight w:val="288"/>
        </w:trPr>
        <w:tc>
          <w:tcPr>
            <w:tcW w:w="1104" w:type="dxa"/>
            <w:tcMar>
              <w:left w:w="108" w:type="dxa"/>
              <w:right w:w="108" w:type="dxa"/>
            </w:tcMar>
            <w:vAlign w:val="center"/>
          </w:tcPr>
          <w:p w14:paraId="165BE909" w14:textId="7D1D88D9" w:rsidR="00880267" w:rsidRPr="00CB4989" w:rsidRDefault="4E7591EF" w:rsidP="006F06AB">
            <w:pPr>
              <w:pStyle w:val="EvidenceFilesTableText"/>
              <w:jc w:val="center"/>
            </w:pPr>
            <w:r w:rsidRPr="4E7591EF">
              <w:t>314,183</w:t>
            </w:r>
          </w:p>
        </w:tc>
        <w:tc>
          <w:tcPr>
            <w:tcW w:w="1104" w:type="dxa"/>
            <w:tcMar>
              <w:left w:w="108" w:type="dxa"/>
              <w:right w:w="108" w:type="dxa"/>
            </w:tcMar>
            <w:vAlign w:val="center"/>
          </w:tcPr>
          <w:p w14:paraId="5F07C2AD" w14:textId="7A567DD0" w:rsidR="00880267" w:rsidRPr="00CB4989" w:rsidRDefault="4E7591EF" w:rsidP="006F06AB">
            <w:pPr>
              <w:pStyle w:val="EvidenceFilesTableText"/>
              <w:jc w:val="center"/>
            </w:pPr>
            <w:r w:rsidRPr="4E7591EF">
              <w:t>368,762</w:t>
            </w:r>
          </w:p>
        </w:tc>
        <w:tc>
          <w:tcPr>
            <w:tcW w:w="1104" w:type="dxa"/>
            <w:tcMar>
              <w:left w:w="108" w:type="dxa"/>
              <w:right w:w="108" w:type="dxa"/>
            </w:tcMar>
            <w:vAlign w:val="center"/>
          </w:tcPr>
          <w:p w14:paraId="47C460D5" w14:textId="508B203F" w:rsidR="00880267" w:rsidRPr="00CB4989" w:rsidRDefault="4E7591EF" w:rsidP="006F06AB">
            <w:pPr>
              <w:pStyle w:val="EvidenceFilesTableText"/>
              <w:jc w:val="center"/>
            </w:pPr>
            <w:r w:rsidRPr="4E7591EF">
              <w:t>354,916</w:t>
            </w:r>
          </w:p>
        </w:tc>
        <w:tc>
          <w:tcPr>
            <w:tcW w:w="1105" w:type="dxa"/>
            <w:tcMar>
              <w:left w:w="108" w:type="dxa"/>
              <w:right w:w="108" w:type="dxa"/>
            </w:tcMar>
            <w:vAlign w:val="center"/>
          </w:tcPr>
          <w:p w14:paraId="53C39A21" w14:textId="6847733A" w:rsidR="00880267" w:rsidRPr="00CB4989" w:rsidRDefault="4E7591EF" w:rsidP="006F06AB">
            <w:pPr>
              <w:pStyle w:val="EvidenceFilesTableText"/>
              <w:jc w:val="center"/>
            </w:pPr>
            <w:r w:rsidRPr="4E7591EF">
              <w:t>536,836</w:t>
            </w:r>
          </w:p>
        </w:tc>
        <w:tc>
          <w:tcPr>
            <w:tcW w:w="1104" w:type="dxa"/>
            <w:tcMar>
              <w:left w:w="108" w:type="dxa"/>
              <w:right w:w="108" w:type="dxa"/>
            </w:tcMar>
            <w:vAlign w:val="center"/>
          </w:tcPr>
          <w:p w14:paraId="11FCBA29" w14:textId="41121477" w:rsidR="00880267" w:rsidRPr="00CB4989" w:rsidRDefault="4E7591EF" w:rsidP="006F06AB">
            <w:pPr>
              <w:pStyle w:val="EvidenceFilesTableText"/>
              <w:jc w:val="center"/>
            </w:pPr>
            <w:r w:rsidRPr="4E7591EF">
              <w:t>581,270</w:t>
            </w:r>
          </w:p>
        </w:tc>
        <w:tc>
          <w:tcPr>
            <w:tcW w:w="1104" w:type="dxa"/>
            <w:tcMar>
              <w:left w:w="108" w:type="dxa"/>
              <w:right w:w="108" w:type="dxa"/>
            </w:tcMar>
            <w:vAlign w:val="center"/>
          </w:tcPr>
          <w:p w14:paraId="277E6607" w14:textId="10CE199B" w:rsidR="00880267" w:rsidRPr="00CB4989" w:rsidRDefault="4E7591EF" w:rsidP="006F06AB">
            <w:pPr>
              <w:pStyle w:val="EvidenceFilesTableText"/>
              <w:jc w:val="center"/>
            </w:pPr>
            <w:r w:rsidRPr="4E7591EF">
              <w:t>672,028</w:t>
            </w:r>
          </w:p>
        </w:tc>
        <w:tc>
          <w:tcPr>
            <w:tcW w:w="1105" w:type="dxa"/>
            <w:tcMar>
              <w:left w:w="108" w:type="dxa"/>
              <w:right w:w="108" w:type="dxa"/>
            </w:tcMar>
            <w:vAlign w:val="center"/>
          </w:tcPr>
          <w:p w14:paraId="371CD7AF" w14:textId="625CEC1A" w:rsidR="00880267" w:rsidRPr="00CB4989" w:rsidRDefault="4E7591EF" w:rsidP="006F06AB">
            <w:pPr>
              <w:pStyle w:val="EvidenceFilesTableText"/>
              <w:jc w:val="center"/>
            </w:pPr>
            <w:r w:rsidRPr="4E7591EF">
              <w:t>632,191</w:t>
            </w:r>
          </w:p>
        </w:tc>
      </w:tr>
      <w:tr w:rsidR="00880267" w:rsidRPr="00CB4989" w14:paraId="3E3DCE51" w14:textId="77777777" w:rsidTr="008948C9">
        <w:trPr>
          <w:trHeight w:val="288"/>
        </w:trPr>
        <w:tc>
          <w:tcPr>
            <w:tcW w:w="1104" w:type="dxa"/>
            <w:tcMar>
              <w:left w:w="108" w:type="dxa"/>
              <w:right w:w="108" w:type="dxa"/>
            </w:tcMar>
            <w:vAlign w:val="center"/>
          </w:tcPr>
          <w:p w14:paraId="3FC25BB2" w14:textId="77777777" w:rsidR="00880267" w:rsidRPr="00CB4989" w:rsidRDefault="00880267" w:rsidP="006F06AB">
            <w:pPr>
              <w:pStyle w:val="EvidenceFilesTableText"/>
              <w:jc w:val="center"/>
            </w:pPr>
            <w:r w:rsidRPr="00CB4989">
              <w:t>N/A</w:t>
            </w:r>
          </w:p>
        </w:tc>
        <w:tc>
          <w:tcPr>
            <w:tcW w:w="1104" w:type="dxa"/>
            <w:tcMar>
              <w:left w:w="108" w:type="dxa"/>
              <w:right w:w="108" w:type="dxa"/>
            </w:tcMar>
            <w:vAlign w:val="center"/>
          </w:tcPr>
          <w:p w14:paraId="1E4493DB" w14:textId="035E00F8" w:rsidR="00880267" w:rsidRPr="00CB4989" w:rsidRDefault="00880267" w:rsidP="006F06AB">
            <w:pPr>
              <w:pStyle w:val="EvidenceFilesTableText"/>
              <w:jc w:val="center"/>
            </w:pPr>
            <w:r w:rsidRPr="00CB4989">
              <w:t>17.</w:t>
            </w:r>
            <w:r w:rsidR="00FC7A83">
              <w:t>4</w:t>
            </w:r>
            <w:r w:rsidRPr="00CB4989">
              <w:t>%</w:t>
            </w:r>
          </w:p>
        </w:tc>
        <w:tc>
          <w:tcPr>
            <w:tcW w:w="1104" w:type="dxa"/>
            <w:tcMar>
              <w:left w:w="108" w:type="dxa"/>
              <w:right w:w="108" w:type="dxa"/>
            </w:tcMar>
            <w:vAlign w:val="center"/>
          </w:tcPr>
          <w:p w14:paraId="47E90A61" w14:textId="1D7A3499" w:rsidR="00880267" w:rsidRPr="00CB4989" w:rsidRDefault="00880267" w:rsidP="006F06AB">
            <w:pPr>
              <w:pStyle w:val="EvidenceFilesTableText"/>
              <w:jc w:val="center"/>
            </w:pPr>
            <w:r w:rsidRPr="00CB4989">
              <w:t>-3.</w:t>
            </w:r>
            <w:r w:rsidR="00FC7A83">
              <w:t>8</w:t>
            </w:r>
            <w:r w:rsidRPr="00CB4989">
              <w:t>%</w:t>
            </w:r>
          </w:p>
        </w:tc>
        <w:tc>
          <w:tcPr>
            <w:tcW w:w="1105" w:type="dxa"/>
            <w:tcMar>
              <w:left w:w="108" w:type="dxa"/>
              <w:right w:w="108" w:type="dxa"/>
            </w:tcMar>
            <w:vAlign w:val="center"/>
          </w:tcPr>
          <w:p w14:paraId="52401290" w14:textId="00FD21B1" w:rsidR="00880267" w:rsidRPr="00CB4989" w:rsidRDefault="00880267" w:rsidP="006F06AB">
            <w:pPr>
              <w:pStyle w:val="EvidenceFilesTableText"/>
              <w:jc w:val="center"/>
            </w:pPr>
            <w:r w:rsidRPr="00CB4989">
              <w:t>51.</w:t>
            </w:r>
            <w:r w:rsidR="00FC7A83">
              <w:t>3</w:t>
            </w:r>
            <w:r w:rsidRPr="00CB4989">
              <w:t>%</w:t>
            </w:r>
          </w:p>
        </w:tc>
        <w:tc>
          <w:tcPr>
            <w:tcW w:w="1104" w:type="dxa"/>
            <w:tcMar>
              <w:left w:w="108" w:type="dxa"/>
              <w:right w:w="108" w:type="dxa"/>
            </w:tcMar>
            <w:vAlign w:val="center"/>
          </w:tcPr>
          <w:p w14:paraId="7F150AA8" w14:textId="6E0D0D57" w:rsidR="00880267" w:rsidRPr="00CB4989" w:rsidRDefault="00880267" w:rsidP="006F06AB">
            <w:pPr>
              <w:pStyle w:val="EvidenceFilesTableText"/>
              <w:jc w:val="center"/>
            </w:pPr>
            <w:r w:rsidRPr="00CB4989">
              <w:t>8.</w:t>
            </w:r>
            <w:r w:rsidR="00FC7A83">
              <w:t>3</w:t>
            </w:r>
            <w:r w:rsidRPr="00CB4989">
              <w:t>%</w:t>
            </w:r>
          </w:p>
        </w:tc>
        <w:tc>
          <w:tcPr>
            <w:tcW w:w="1104" w:type="dxa"/>
            <w:tcMar>
              <w:left w:w="108" w:type="dxa"/>
              <w:right w:w="108" w:type="dxa"/>
            </w:tcMar>
            <w:vAlign w:val="center"/>
          </w:tcPr>
          <w:p w14:paraId="6546C1E5" w14:textId="56AE3380" w:rsidR="00880267" w:rsidRPr="00CB4989" w:rsidRDefault="00880267" w:rsidP="006F06AB">
            <w:pPr>
              <w:pStyle w:val="EvidenceFilesTableText"/>
              <w:jc w:val="center"/>
            </w:pPr>
            <w:r w:rsidRPr="00CB4989">
              <w:t>15.6%</w:t>
            </w:r>
          </w:p>
        </w:tc>
        <w:tc>
          <w:tcPr>
            <w:tcW w:w="1105" w:type="dxa"/>
            <w:tcMar>
              <w:left w:w="108" w:type="dxa"/>
              <w:right w:w="108" w:type="dxa"/>
            </w:tcMar>
            <w:vAlign w:val="center"/>
          </w:tcPr>
          <w:p w14:paraId="66895990" w14:textId="0EE57998" w:rsidR="00880267" w:rsidRPr="00CB4989" w:rsidRDefault="00880267" w:rsidP="006F06AB">
            <w:pPr>
              <w:pStyle w:val="EvidenceFilesTableText"/>
              <w:jc w:val="center"/>
            </w:pPr>
            <w:r w:rsidRPr="00CB4989">
              <w:t>-5.9%</w:t>
            </w:r>
          </w:p>
        </w:tc>
      </w:tr>
    </w:tbl>
    <w:p w14:paraId="6420CD92" w14:textId="77AAA957" w:rsidR="00880267" w:rsidRPr="00CB4989" w:rsidRDefault="4E7591EF" w:rsidP="006F06AB">
      <w:pPr>
        <w:spacing w:before="60"/>
        <w:rPr>
          <w:sz w:val="20"/>
          <w:szCs w:val="20"/>
        </w:rPr>
      </w:pPr>
      <w:r w:rsidRPr="006F06AB">
        <w:rPr>
          <w:rFonts w:eastAsiaTheme="minorEastAsia"/>
          <w:color w:val="000000" w:themeColor="text1"/>
          <w:sz w:val="20"/>
          <w:szCs w:val="20"/>
          <w:vertAlign w:val="superscript"/>
        </w:rPr>
        <w:t>*</w:t>
      </w:r>
      <w:r w:rsidRPr="4E7591EF">
        <w:rPr>
          <w:rFonts w:eastAsiaTheme="minorEastAsia"/>
          <w:color w:val="000000" w:themeColor="text1"/>
          <w:sz w:val="20"/>
          <w:szCs w:val="20"/>
        </w:rPr>
        <w:t>Enrollment numbers represent duplicative participants across all noncredit educational events offered to learners of all ages (8+) in any modality.</w:t>
      </w:r>
    </w:p>
    <w:p w14:paraId="4DDDDF83" w14:textId="426521B4" w:rsidR="4E7591EF" w:rsidRPr="008948C9" w:rsidRDefault="4E7591EF" w:rsidP="005E4E55"/>
    <w:p w14:paraId="597B3334" w14:textId="02E5B74B" w:rsidR="00880267" w:rsidRPr="008948C9" w:rsidRDefault="15A3B73C" w:rsidP="005E4E55">
      <w:r w:rsidRPr="008948C9">
        <w:t>Although enrollments have fluctuated some</w:t>
      </w:r>
      <w:r w:rsidR="00244C06">
        <w:t>what</w:t>
      </w:r>
      <w:r w:rsidRPr="008948C9">
        <w:t xml:space="preserve"> from year to year, overall, the number of participants in noncredit courses delivered through </w:t>
      </w:r>
      <w:r w:rsidR="008948C9" w:rsidRPr="008948C9">
        <w:t xml:space="preserve">the </w:t>
      </w:r>
      <w:r w:rsidRPr="008948C9">
        <w:t xml:space="preserve">Division of Extension </w:t>
      </w:r>
      <w:r w:rsidR="00DF47D6" w:rsidRPr="008948C9">
        <w:t xml:space="preserve">and </w:t>
      </w:r>
      <w:r w:rsidRPr="008948C9">
        <w:t xml:space="preserve">Engagement since 2019 has more than doubled, with a significant post-COVID increase as learners benefitted from </w:t>
      </w:r>
      <w:r w:rsidR="00BB76BE">
        <w:t>expanded</w:t>
      </w:r>
      <w:r w:rsidR="00BB76BE" w:rsidRPr="008948C9">
        <w:t xml:space="preserve"> </w:t>
      </w:r>
      <w:r w:rsidRPr="008948C9">
        <w:t xml:space="preserve">online learning offerings </w:t>
      </w:r>
      <w:r w:rsidR="00DC294C" w:rsidRPr="008948C9">
        <w:t>(Table 1.B.2.8)</w:t>
      </w:r>
      <w:r w:rsidR="00462F93">
        <w:t>.</w:t>
      </w:r>
      <w:r w:rsidR="00DC294C" w:rsidRPr="008948C9">
        <w:t xml:space="preserve"> </w:t>
      </w:r>
      <w:r w:rsidRPr="008948C9">
        <w:t>The overall increase not only indicates more participants, but it also speaks to the increase in learning opportunities available for the communities OSU</w:t>
      </w:r>
      <w:r w:rsidR="00BB76BE">
        <w:t xml:space="preserve"> serves</w:t>
      </w:r>
      <w:r w:rsidRPr="008948C9">
        <w:t>. This increase also reflects OSU</w:t>
      </w:r>
      <w:r w:rsidR="003F6E7A">
        <w:t>’</w:t>
      </w:r>
      <w:r w:rsidRPr="008948C9">
        <w:t>s commitment to expanding access to education, especially for learners not served by traditional degree pathways.</w:t>
      </w:r>
    </w:p>
    <w:p w14:paraId="66683192" w14:textId="77777777" w:rsidR="00880267" w:rsidRPr="008948C9" w:rsidRDefault="00880267" w:rsidP="005E4E55"/>
    <w:p w14:paraId="41B79BF0" w14:textId="7B689EAD" w:rsidR="00880267" w:rsidRPr="008948C9" w:rsidRDefault="4E7591EF" w:rsidP="005E4E55">
      <w:r w:rsidRPr="008948C9">
        <w:t>Noncredit programs often reach first-generation, rural</w:t>
      </w:r>
      <w:r w:rsidR="0039355B" w:rsidRPr="008948C9">
        <w:t xml:space="preserve">, working </w:t>
      </w:r>
      <w:proofErr w:type="gramStart"/>
      <w:r w:rsidR="0039355B" w:rsidRPr="008948C9">
        <w:t>adult</w:t>
      </w:r>
      <w:proofErr w:type="gramEnd"/>
      <w:r w:rsidR="0039355B" w:rsidRPr="008948C9">
        <w:t xml:space="preserve">, and other underrepresented learners </w:t>
      </w:r>
      <w:r w:rsidRPr="008948C9">
        <w:t>who may not have the time or the means to enroll in degree programs. Noncredit programs provide an additional way for OSU to reduce barriers and create equitable outcomes for historically underserved communities. Lifelong learning opportunities demonstrate OSU</w:t>
      </w:r>
      <w:r w:rsidR="003F6E7A">
        <w:t>’</w:t>
      </w:r>
      <w:r w:rsidRPr="008948C9">
        <w:t>s research and innovation impact</w:t>
      </w:r>
      <w:r w:rsidR="005275BD" w:rsidRPr="008948C9">
        <w:t>, its commitment to transformative education, and its responsiveness</w:t>
      </w:r>
      <w:r w:rsidRPr="008948C9">
        <w:t xml:space="preserve"> to workforce needs, economic changes, and community demand. </w:t>
      </w:r>
    </w:p>
    <w:p w14:paraId="49AAFB3C" w14:textId="54F6CBA9" w:rsidR="00880267" w:rsidRPr="008948C9" w:rsidRDefault="00880267" w:rsidP="005E4E55"/>
    <w:p w14:paraId="1C742DE4" w14:textId="77777777" w:rsidR="00855B4A" w:rsidRPr="008948C9" w:rsidRDefault="00855B4A" w:rsidP="008948C9">
      <w:pPr>
        <w:pStyle w:val="Heading4"/>
      </w:pPr>
      <w:bookmarkStart w:id="25" w:name="_Hlk220937631"/>
      <w:r w:rsidRPr="008948C9">
        <w:t>KPI 4: OUTREACH AND ENGAGEMENT</w:t>
      </w:r>
    </w:p>
    <w:p w14:paraId="66D0FA47" w14:textId="4345F4A4" w:rsidR="00472470" w:rsidRPr="008948C9" w:rsidRDefault="450846B4" w:rsidP="005E4E55">
      <w:r w:rsidRPr="450846B4">
        <w:rPr>
          <w:rStyle w:val="Heading5Char"/>
        </w:rPr>
        <w:t>KPI 4.2: Microcredentials Awarded.</w:t>
      </w:r>
      <w:r>
        <w:t xml:space="preserve"> After initial market analysis, a growing need to serve the public and industry with short, customized learning experiences was identified. These learning experiences were needed to support employability by aligning achievements with professional competencies and industry standards. In 2021, OSU established a structure to begin offering microcredentials comprised of three credit-based courses. Upon completing </w:t>
      </w:r>
      <w:proofErr w:type="gramStart"/>
      <w:r>
        <w:t>the microcredential</w:t>
      </w:r>
      <w:proofErr w:type="gramEnd"/>
      <w:r>
        <w:t xml:space="preserve">, students, whether degree-seeking or not, receive a digital badge indicating the competencies they have acquired. This program </w:t>
      </w:r>
      <w:proofErr w:type="gramStart"/>
      <w:r>
        <w:t>launched</w:t>
      </w:r>
      <w:proofErr w:type="gramEnd"/>
      <w:r>
        <w:t xml:space="preserve"> in 2022, and it continues to expand, with 72 microcredentials currently available. </w:t>
      </w:r>
    </w:p>
    <w:p w14:paraId="74DF9F58" w14:textId="77777777" w:rsidR="00F816AF" w:rsidRPr="008948C9" w:rsidRDefault="00F816AF" w:rsidP="005E4E55"/>
    <w:p w14:paraId="06D9DE27" w14:textId="10E0A6DC" w:rsidR="00880267" w:rsidRPr="008948C9" w:rsidRDefault="6685F49E" w:rsidP="005E4E55">
      <w:r w:rsidRPr="008948C9">
        <w:t>The program began as a pilot with only OSU</w:t>
      </w:r>
      <w:r w:rsidR="003F6E7A">
        <w:t>’</w:t>
      </w:r>
      <w:r w:rsidRPr="008948C9">
        <w:t xml:space="preserve">s online courses but has expanded over the last four years to include on-campus courses as well. The transition from a pilot phase </w:t>
      </w:r>
      <w:r w:rsidR="00244C06">
        <w:t>to</w:t>
      </w:r>
      <w:r w:rsidR="00244C06" w:rsidRPr="008948C9">
        <w:t xml:space="preserve"> </w:t>
      </w:r>
      <w:r w:rsidRPr="008948C9">
        <w:t xml:space="preserve">an operational structure </w:t>
      </w:r>
      <w:r w:rsidR="00144B20">
        <w:t xml:space="preserve">makes </w:t>
      </w:r>
      <w:r w:rsidRPr="008948C9">
        <w:t>new microcredentials</w:t>
      </w:r>
      <w:r w:rsidR="008C5030">
        <w:t xml:space="preserve"> possible in areas</w:t>
      </w:r>
      <w:r w:rsidRPr="008948C9">
        <w:t xml:space="preserve"> </w:t>
      </w:r>
      <w:r w:rsidR="00144B20">
        <w:t xml:space="preserve">such as </w:t>
      </w:r>
      <w:r w:rsidRPr="008948C9">
        <w:t>forestry and computer science</w:t>
      </w:r>
      <w:r w:rsidR="008C5030">
        <w:t xml:space="preserve">. </w:t>
      </w:r>
      <w:r w:rsidRPr="008948C9">
        <w:t xml:space="preserve">While not in the spotlight nationally as much as other institutions </w:t>
      </w:r>
      <w:r w:rsidR="00244C06">
        <w:t>offer</w:t>
      </w:r>
      <w:r w:rsidR="00E708FB">
        <w:t>ing</w:t>
      </w:r>
      <w:r w:rsidRPr="008948C9">
        <w:t xml:space="preserve"> microcredentials, in terms of program and enrollment growth, OSU </w:t>
      </w:r>
      <w:r w:rsidR="00244C06">
        <w:t>is</w:t>
      </w:r>
      <w:r w:rsidRPr="008948C9">
        <w:t xml:space="preserve"> a national leader among the four-year, R1 institutions that offer microcredentials. </w:t>
      </w:r>
    </w:p>
    <w:p w14:paraId="6F2C27D3" w14:textId="77777777" w:rsidR="00880267" w:rsidRPr="00CB4989" w:rsidRDefault="00880267" w:rsidP="005E4E55">
      <w:pPr>
        <w:rPr>
          <w:b/>
          <w:bCs/>
        </w:rPr>
      </w:pPr>
    </w:p>
    <w:p w14:paraId="69C92C69" w14:textId="77777777" w:rsidR="00303194" w:rsidRDefault="00303194">
      <w:pPr>
        <w:spacing w:after="160" w:line="278" w:lineRule="auto"/>
        <w:rPr>
          <w:b/>
          <w:bCs/>
          <w:sz w:val="24"/>
          <w:szCs w:val="24"/>
        </w:rPr>
      </w:pPr>
      <w:r>
        <w:br w:type="page"/>
      </w:r>
    </w:p>
    <w:p w14:paraId="0C00C98F" w14:textId="514F49A5" w:rsidR="00880267" w:rsidRPr="00A63601" w:rsidRDefault="00880267" w:rsidP="00A63601">
      <w:pPr>
        <w:pStyle w:val="Heading4"/>
      </w:pPr>
      <w:r w:rsidRPr="00A63601">
        <w:t>Table 1.B.2.</w:t>
      </w:r>
      <w:r w:rsidR="00DC294C" w:rsidRPr="00A63601">
        <w:t>9</w:t>
      </w:r>
    </w:p>
    <w:tbl>
      <w:tblPr>
        <w:tblStyle w:val="TableGrid"/>
        <w:tblW w:w="0" w:type="auto"/>
        <w:tblLook w:val="04A0" w:firstRow="1" w:lastRow="0" w:firstColumn="1" w:lastColumn="0" w:noHBand="0" w:noVBand="1"/>
      </w:tblPr>
      <w:tblGrid>
        <w:gridCol w:w="3122"/>
        <w:gridCol w:w="3114"/>
        <w:gridCol w:w="3114"/>
      </w:tblGrid>
      <w:tr w:rsidR="00880267" w:rsidRPr="00CB4989" w14:paraId="7FC7F121" w14:textId="77777777" w:rsidTr="450846B4">
        <w:trPr>
          <w:trHeight w:val="288"/>
        </w:trPr>
        <w:tc>
          <w:tcPr>
            <w:tcW w:w="9474" w:type="dxa"/>
            <w:gridSpan w:val="3"/>
            <w:shd w:val="clear" w:color="auto" w:fill="F15C23"/>
            <w:vAlign w:val="center"/>
          </w:tcPr>
          <w:p w14:paraId="154128D3" w14:textId="094D9010" w:rsidR="00880267" w:rsidRPr="00CB4989" w:rsidRDefault="00880267" w:rsidP="00A63601">
            <w:pPr>
              <w:pStyle w:val="EvidenceFilesSubhead"/>
            </w:pPr>
            <w:r w:rsidRPr="00CB4989">
              <w:t>Mission Fulfillment Goal 4 – Outreach and Engagement</w:t>
            </w:r>
          </w:p>
        </w:tc>
      </w:tr>
      <w:tr w:rsidR="00880267" w:rsidRPr="00CB4989" w14:paraId="57D92A4B" w14:textId="77777777" w:rsidTr="450846B4">
        <w:trPr>
          <w:trHeight w:val="288"/>
        </w:trPr>
        <w:tc>
          <w:tcPr>
            <w:tcW w:w="9474" w:type="dxa"/>
            <w:gridSpan w:val="3"/>
            <w:shd w:val="clear" w:color="auto" w:fill="BFBFBF" w:themeFill="background1" w:themeFillShade="BF"/>
            <w:vAlign w:val="center"/>
          </w:tcPr>
          <w:p w14:paraId="347A6DF5" w14:textId="51280152" w:rsidR="00880267" w:rsidRPr="00CB4989" w:rsidRDefault="496DF890" w:rsidP="00A63601">
            <w:pPr>
              <w:pStyle w:val="EvidenceFilesTableSubhead"/>
            </w:pPr>
            <w:r>
              <w:t>KPI 4.2: Increase Microcredential Awards for Nondegree-Seeking Students (Awards and % Change)</w:t>
            </w:r>
            <w:r w:rsidR="00FC7A83">
              <w:t>.</w:t>
            </w:r>
          </w:p>
        </w:tc>
      </w:tr>
      <w:tr w:rsidR="00880267" w:rsidRPr="00A63601" w14:paraId="473A6C41" w14:textId="77777777" w:rsidTr="450846B4">
        <w:trPr>
          <w:trHeight w:val="288"/>
        </w:trPr>
        <w:tc>
          <w:tcPr>
            <w:tcW w:w="3158" w:type="dxa"/>
            <w:vAlign w:val="center"/>
          </w:tcPr>
          <w:p w14:paraId="4138545D" w14:textId="77777777" w:rsidR="00880267" w:rsidRPr="00A63601" w:rsidRDefault="00880267" w:rsidP="00A63601">
            <w:pPr>
              <w:pStyle w:val="EvidenceFilesTableText"/>
              <w:jc w:val="center"/>
              <w:rPr>
                <w:b/>
                <w:bCs/>
              </w:rPr>
            </w:pPr>
            <w:bookmarkStart w:id="26" w:name="_Hlk209771847"/>
            <w:r w:rsidRPr="00A63601">
              <w:rPr>
                <w:b/>
                <w:bCs/>
              </w:rPr>
              <w:t>AY23</w:t>
            </w:r>
          </w:p>
        </w:tc>
        <w:tc>
          <w:tcPr>
            <w:tcW w:w="3158" w:type="dxa"/>
            <w:vAlign w:val="center"/>
          </w:tcPr>
          <w:p w14:paraId="29095AD0" w14:textId="77777777" w:rsidR="00880267" w:rsidRPr="00A63601" w:rsidRDefault="00880267" w:rsidP="00A63601">
            <w:pPr>
              <w:pStyle w:val="EvidenceFilesTableText"/>
              <w:jc w:val="center"/>
              <w:rPr>
                <w:b/>
                <w:bCs/>
              </w:rPr>
            </w:pPr>
            <w:r w:rsidRPr="00A63601">
              <w:rPr>
                <w:b/>
                <w:bCs/>
              </w:rPr>
              <w:t>AY24</w:t>
            </w:r>
          </w:p>
        </w:tc>
        <w:tc>
          <w:tcPr>
            <w:tcW w:w="3158" w:type="dxa"/>
            <w:vAlign w:val="center"/>
          </w:tcPr>
          <w:p w14:paraId="66EDAE09" w14:textId="77777777" w:rsidR="00880267" w:rsidRPr="00A63601" w:rsidRDefault="00880267" w:rsidP="00A63601">
            <w:pPr>
              <w:pStyle w:val="EvidenceFilesTableText"/>
              <w:jc w:val="center"/>
              <w:rPr>
                <w:b/>
                <w:bCs/>
              </w:rPr>
            </w:pPr>
            <w:r w:rsidRPr="00A63601">
              <w:rPr>
                <w:b/>
                <w:bCs/>
              </w:rPr>
              <w:t>AY25</w:t>
            </w:r>
          </w:p>
        </w:tc>
      </w:tr>
      <w:tr w:rsidR="00880267" w:rsidRPr="00A63601" w14:paraId="2F31B835" w14:textId="77777777" w:rsidTr="450846B4">
        <w:trPr>
          <w:trHeight w:val="288"/>
        </w:trPr>
        <w:tc>
          <w:tcPr>
            <w:tcW w:w="3158" w:type="dxa"/>
            <w:vAlign w:val="center"/>
          </w:tcPr>
          <w:p w14:paraId="2757E36A" w14:textId="2D739F63" w:rsidR="00880267" w:rsidRPr="00A63601" w:rsidRDefault="450846B4" w:rsidP="450846B4">
            <w:pPr>
              <w:pStyle w:val="EvidenceFilesTableText"/>
              <w:jc w:val="center"/>
            </w:pPr>
            <w:r>
              <w:t>21</w:t>
            </w:r>
          </w:p>
        </w:tc>
        <w:tc>
          <w:tcPr>
            <w:tcW w:w="3158" w:type="dxa"/>
            <w:vAlign w:val="center"/>
          </w:tcPr>
          <w:p w14:paraId="71BC1F43" w14:textId="510187C9" w:rsidR="00880267" w:rsidRPr="00A63601" w:rsidRDefault="450846B4" w:rsidP="450846B4">
            <w:pPr>
              <w:pStyle w:val="EvidenceFilesTableText"/>
              <w:jc w:val="center"/>
            </w:pPr>
            <w:r>
              <w:t>36</w:t>
            </w:r>
          </w:p>
        </w:tc>
        <w:tc>
          <w:tcPr>
            <w:tcW w:w="3158" w:type="dxa"/>
            <w:vAlign w:val="center"/>
          </w:tcPr>
          <w:p w14:paraId="590851A9" w14:textId="417BBE2E" w:rsidR="00880267" w:rsidRPr="00A63601" w:rsidRDefault="450846B4" w:rsidP="450846B4">
            <w:pPr>
              <w:pStyle w:val="EvidenceFilesTableText"/>
              <w:jc w:val="center"/>
            </w:pPr>
            <w:r>
              <w:t>70</w:t>
            </w:r>
          </w:p>
        </w:tc>
      </w:tr>
      <w:tr w:rsidR="00880267" w:rsidRPr="00A63601" w14:paraId="7DB1E147" w14:textId="77777777" w:rsidTr="450846B4">
        <w:trPr>
          <w:trHeight w:val="288"/>
        </w:trPr>
        <w:tc>
          <w:tcPr>
            <w:tcW w:w="3158" w:type="dxa"/>
            <w:vAlign w:val="center"/>
          </w:tcPr>
          <w:p w14:paraId="21748DBE" w14:textId="77777777" w:rsidR="00880267" w:rsidRPr="00A63601" w:rsidRDefault="00880267" w:rsidP="00A63601">
            <w:pPr>
              <w:pStyle w:val="EvidenceFilesTableText"/>
              <w:jc w:val="center"/>
            </w:pPr>
            <w:r w:rsidRPr="00A63601">
              <w:t>(first year of awarding)</w:t>
            </w:r>
          </w:p>
        </w:tc>
        <w:tc>
          <w:tcPr>
            <w:tcW w:w="3158" w:type="dxa"/>
            <w:vAlign w:val="center"/>
          </w:tcPr>
          <w:p w14:paraId="0F6E6640" w14:textId="528A38AE" w:rsidR="00880267" w:rsidRPr="00A63601" w:rsidRDefault="450846B4" w:rsidP="00A63601">
            <w:pPr>
              <w:pStyle w:val="EvidenceFilesTableText"/>
              <w:jc w:val="center"/>
            </w:pPr>
            <w:r>
              <w:t>71%</w:t>
            </w:r>
          </w:p>
        </w:tc>
        <w:tc>
          <w:tcPr>
            <w:tcW w:w="3158" w:type="dxa"/>
            <w:vAlign w:val="center"/>
          </w:tcPr>
          <w:p w14:paraId="19556FE2" w14:textId="6D6147DD" w:rsidR="00880267" w:rsidRPr="00A63601" w:rsidRDefault="450846B4" w:rsidP="00A63601">
            <w:pPr>
              <w:pStyle w:val="EvidenceFilesTableText"/>
              <w:jc w:val="center"/>
            </w:pPr>
            <w:r>
              <w:t>94%</w:t>
            </w:r>
          </w:p>
        </w:tc>
      </w:tr>
      <w:bookmarkEnd w:id="26"/>
    </w:tbl>
    <w:p w14:paraId="2C1C5921" w14:textId="77777777" w:rsidR="00880267" w:rsidRPr="00CB4989" w:rsidRDefault="00880267" w:rsidP="005E4E55"/>
    <w:p w14:paraId="56941609" w14:textId="0568DE27" w:rsidR="00880267" w:rsidRPr="00CB4989" w:rsidRDefault="450846B4" w:rsidP="005E4E55">
      <w:r>
        <w:t xml:space="preserve">Of the 72 microcredentials currently offered, 65 are bundles of three undergraduate courses, and seven are bundles of three graduate courses. The graduate microcredentials are more specialized, and they tend to serve those who have already earned a degree but would like to </w:t>
      </w:r>
      <w:proofErr w:type="gramStart"/>
      <w:r>
        <w:t>upskill</w:t>
      </w:r>
      <w:proofErr w:type="gramEnd"/>
      <w:r>
        <w:t xml:space="preserve"> in a particular area. The diversity of program offerings has increased the number of learners pursuing microcredentials. </w:t>
      </w:r>
    </w:p>
    <w:p w14:paraId="0A1E4950" w14:textId="77777777" w:rsidR="00880267" w:rsidRPr="00CB4989" w:rsidRDefault="00880267" w:rsidP="005E4E55"/>
    <w:p w14:paraId="46EF4712" w14:textId="1A204F4F" w:rsidR="00880267" w:rsidRPr="00CB4989" w:rsidRDefault="450846B4" w:rsidP="005E4E55">
      <w:r>
        <w:t xml:space="preserve">Table 1.B.2.9 shows that 127 students who had not otherwise been at OSU enrolled with the primary purpose of completing a microcredential and are now recipients of a credential from Oregon State. This data point reflects OSU’s efforts to reach learners who may not otherwise have attended, thereby directly aligning a main goal in </w:t>
      </w:r>
      <w:r w:rsidRPr="450846B4">
        <w:rPr>
          <w:i/>
          <w:iCs/>
        </w:rPr>
        <w:t>PWS</w:t>
      </w:r>
      <w:r>
        <w:t xml:space="preserve">: “fueling a thriving world,” as a proactive driver of economic, workforce, and community development. </w:t>
      </w:r>
    </w:p>
    <w:p w14:paraId="6486628A" w14:textId="77777777" w:rsidR="00880267" w:rsidRPr="00CB4989" w:rsidRDefault="00880267" w:rsidP="005E4E55"/>
    <w:p w14:paraId="127F42A5" w14:textId="1756A236" w:rsidR="00880267" w:rsidRPr="00CB4989" w:rsidRDefault="450846B4" w:rsidP="005E4E55">
      <w:r>
        <w:t xml:space="preserve">While the numbers are currently small, microcredential awards grow each year. In total, OSU has </w:t>
      </w:r>
      <w:proofErr w:type="gramStart"/>
      <w:r>
        <w:t>awarded</w:t>
      </w:r>
      <w:proofErr w:type="gramEnd"/>
      <w:r>
        <w:t xml:space="preserve"> 1,502 microcredentials, with 8.5% awarded to students new to OSU who are attending solely to earn a microcredential. The remaining awards went to current degree-seeking students who are achieving a milestone credential along their pathway to a degree (award numbers are 253, 516, and 606, respectively, for the academic years listed above). Both student groups benefit from the program, but those who attend OSU solely to earn a microcredential are being exposed to OSU for the first time, which achieves a goal set forth in </w:t>
      </w:r>
      <w:r w:rsidRPr="450846B4">
        <w:rPr>
          <w:i/>
          <w:iCs/>
        </w:rPr>
        <w:t>PWS</w:t>
      </w:r>
      <w:r>
        <w:t xml:space="preserve">. </w:t>
      </w:r>
    </w:p>
    <w:p w14:paraId="372C66BE" w14:textId="77777777" w:rsidR="00880267" w:rsidRPr="00CB4989" w:rsidRDefault="00880267" w:rsidP="005E4E55"/>
    <w:bookmarkEnd w:id="25"/>
    <w:p w14:paraId="3D0E8E2C" w14:textId="6962B7A8" w:rsidR="00855B4A" w:rsidRPr="00E9522A" w:rsidRDefault="15A3B73C" w:rsidP="00E9522A">
      <w:pPr>
        <w:pStyle w:val="Heading4"/>
      </w:pPr>
      <w:r w:rsidRPr="00E9522A">
        <w:t>KPI 4: OUTREACH AND ENGAGEMENT</w:t>
      </w:r>
    </w:p>
    <w:p w14:paraId="3D6E66B5" w14:textId="7151EFAB" w:rsidR="00880267" w:rsidRPr="00E9522A" w:rsidRDefault="00855B4A" w:rsidP="005E4E55">
      <w:r w:rsidRPr="00E9522A">
        <w:rPr>
          <w:rStyle w:val="Heading5Char"/>
        </w:rPr>
        <w:t>KPI 4.3</w:t>
      </w:r>
      <w:r w:rsidR="6685F49E" w:rsidRPr="00E9522A">
        <w:rPr>
          <w:rStyle w:val="Heading5Char"/>
        </w:rPr>
        <w:t>: Carnegie Highly Engaged Institution.</w:t>
      </w:r>
      <w:r w:rsidR="6685F49E" w:rsidRPr="00855B4A">
        <w:rPr>
          <w:rStyle w:val="Heading4Char"/>
        </w:rPr>
        <w:t xml:space="preserve"> </w:t>
      </w:r>
      <w:r w:rsidR="6685F49E" w:rsidRPr="00E9522A">
        <w:t>OSU</w:t>
      </w:r>
      <w:r w:rsidR="003F6E7A">
        <w:t>’</w:t>
      </w:r>
      <w:r w:rsidR="6685F49E" w:rsidRPr="00E9522A">
        <w:t>s status as a Carnegie Community Engagement classified institution validates its land-grant identity and confirms its effectiveness at integrating engagement across the three aspects of the Oregon State mission</w:t>
      </w:r>
      <w:r w:rsidR="00E9522A">
        <w:t xml:space="preserve"> — </w:t>
      </w:r>
      <w:r w:rsidR="6685F49E" w:rsidRPr="00E9522A">
        <w:t>teaching, research, and outreach and engagement</w:t>
      </w:r>
      <w:r w:rsidR="00E9522A">
        <w:t xml:space="preserve"> — </w:t>
      </w:r>
      <w:r w:rsidR="6685F49E" w:rsidRPr="00E9522A">
        <w:t xml:space="preserve">by translating knowledge into public value. </w:t>
      </w:r>
      <w:r w:rsidR="00745AB4">
        <w:t>Maintaining</w:t>
      </w:r>
      <w:r w:rsidR="6685F49E" w:rsidRPr="00E9522A">
        <w:t xml:space="preserve"> this status since 2010 </w:t>
      </w:r>
      <w:r w:rsidR="00DC294C" w:rsidRPr="00E9522A">
        <w:t xml:space="preserve">(Table 1.B.2.10) </w:t>
      </w:r>
      <w:r w:rsidR="6685F49E" w:rsidRPr="00E9522A">
        <w:t>also signals that OSU</w:t>
      </w:r>
      <w:r w:rsidR="003F6E7A">
        <w:t>’</w:t>
      </w:r>
      <w:r w:rsidR="6685F49E" w:rsidRPr="00E9522A">
        <w:t xml:space="preserve">s engaged scholarship, which includes various forms of scholarly community engagement demonstrated </w:t>
      </w:r>
      <w:r w:rsidR="00745AB4">
        <w:t>through</w:t>
      </w:r>
      <w:r w:rsidR="00745AB4" w:rsidRPr="00E9522A">
        <w:t xml:space="preserve"> </w:t>
      </w:r>
      <w:r w:rsidR="6685F49E" w:rsidRPr="00E9522A">
        <w:t xml:space="preserve">teaching, research, creative activity, inquiry, and service is central to its academic reputation and character. The process to maintain the Carnegie </w:t>
      </w:r>
      <w:r w:rsidR="00745AB4">
        <w:t>classification</w:t>
      </w:r>
      <w:r w:rsidR="00745AB4" w:rsidRPr="00E9522A">
        <w:t xml:space="preserve"> </w:t>
      </w:r>
      <w:r w:rsidR="6685F49E" w:rsidRPr="00E9522A">
        <w:t xml:space="preserve">requires </w:t>
      </w:r>
      <w:proofErr w:type="gramStart"/>
      <w:r w:rsidR="6685F49E" w:rsidRPr="00E9522A">
        <w:t>an intensive</w:t>
      </w:r>
      <w:proofErr w:type="gramEnd"/>
      <w:r w:rsidR="6685F49E" w:rsidRPr="00E9522A">
        <w:t xml:space="preserve"> institutional self-study where progress in removing barriers and creating equitable outcomes for underserved groups must be demonstrated. The classification requires evidence of shared decision-making with community partners, which affirms OSU</w:t>
      </w:r>
      <w:r w:rsidR="003F6E7A">
        <w:t>’</w:t>
      </w:r>
      <w:r w:rsidR="6685F49E" w:rsidRPr="00E9522A">
        <w:t>s value of engaging communities to build resilient relationships, advance shared goals, and ensure sustainable futures.</w:t>
      </w:r>
    </w:p>
    <w:p w14:paraId="4F6705DE" w14:textId="77777777" w:rsidR="00880267" w:rsidRPr="00CB4989" w:rsidRDefault="00880267" w:rsidP="00E9522A">
      <w:pPr>
        <w:rPr>
          <w:b/>
          <w:bCs/>
        </w:rPr>
      </w:pPr>
    </w:p>
    <w:p w14:paraId="3E5906DE" w14:textId="4A2BB035" w:rsidR="00880267" w:rsidRPr="00CB4989" w:rsidRDefault="00880267" w:rsidP="00A42B8E">
      <w:pPr>
        <w:pStyle w:val="Heading4"/>
      </w:pPr>
      <w:r w:rsidRPr="00CB4989">
        <w:t>Table 1.B.2.</w:t>
      </w:r>
      <w:r w:rsidR="00DC294C">
        <w:t>10</w:t>
      </w:r>
    </w:p>
    <w:tbl>
      <w:tblPr>
        <w:tblStyle w:val="TableGrid"/>
        <w:tblW w:w="7920" w:type="dxa"/>
        <w:tblLook w:val="04A0" w:firstRow="1" w:lastRow="0" w:firstColumn="1" w:lastColumn="0" w:noHBand="0" w:noVBand="1"/>
      </w:tblPr>
      <w:tblGrid>
        <w:gridCol w:w="2640"/>
        <w:gridCol w:w="2640"/>
        <w:gridCol w:w="2640"/>
      </w:tblGrid>
      <w:tr w:rsidR="00880267" w:rsidRPr="00CB4989" w14:paraId="778BECE7" w14:textId="77777777" w:rsidTr="00210DFB">
        <w:trPr>
          <w:trHeight w:val="288"/>
        </w:trPr>
        <w:tc>
          <w:tcPr>
            <w:tcW w:w="7002" w:type="dxa"/>
            <w:gridSpan w:val="3"/>
            <w:shd w:val="clear" w:color="auto" w:fill="F15C23"/>
            <w:vAlign w:val="center"/>
          </w:tcPr>
          <w:p w14:paraId="786937BB" w14:textId="7F9C63D1" w:rsidR="00880267" w:rsidRPr="00CB4989" w:rsidRDefault="00880267" w:rsidP="00A42B8E">
            <w:pPr>
              <w:pStyle w:val="EvidenceFilesSubhead"/>
            </w:pPr>
            <w:r w:rsidRPr="00CB4989">
              <w:t>Mission Fulfillment Goal 4 – Outreach and Engagement</w:t>
            </w:r>
          </w:p>
        </w:tc>
      </w:tr>
      <w:tr w:rsidR="00880267" w:rsidRPr="00A42B8E" w14:paraId="497479D2" w14:textId="77777777" w:rsidTr="00210DFB">
        <w:trPr>
          <w:trHeight w:val="288"/>
        </w:trPr>
        <w:tc>
          <w:tcPr>
            <w:tcW w:w="7002" w:type="dxa"/>
            <w:gridSpan w:val="3"/>
            <w:shd w:val="clear" w:color="auto" w:fill="BFBFBF" w:themeFill="background1" w:themeFillShade="BF"/>
            <w:vAlign w:val="center"/>
          </w:tcPr>
          <w:p w14:paraId="4E0C5061" w14:textId="398348A3" w:rsidR="00880267" w:rsidRPr="00A42B8E" w:rsidRDefault="00880267" w:rsidP="00A42B8E">
            <w:pPr>
              <w:pStyle w:val="EvidenceFilesTableSubhead"/>
            </w:pPr>
            <w:r w:rsidRPr="00A42B8E">
              <w:t xml:space="preserve">KPI 4.3: Maintain </w:t>
            </w:r>
            <w:r w:rsidR="00A42B8E" w:rsidRPr="00A42B8E">
              <w:t xml:space="preserve">Status </w:t>
            </w:r>
            <w:r w:rsidRPr="00A42B8E">
              <w:t xml:space="preserve">as a Carnegie </w:t>
            </w:r>
            <w:r w:rsidR="00210DFB">
              <w:t xml:space="preserve">Community Engagement </w:t>
            </w:r>
            <w:r w:rsidR="00A42B8E" w:rsidRPr="00A42B8E">
              <w:t xml:space="preserve">Classified </w:t>
            </w:r>
            <w:r w:rsidRPr="00A42B8E">
              <w:t>Institution.</w:t>
            </w:r>
          </w:p>
        </w:tc>
      </w:tr>
      <w:tr w:rsidR="00880267" w:rsidRPr="00A42B8E" w14:paraId="13BF0563" w14:textId="77777777" w:rsidTr="00210DFB">
        <w:trPr>
          <w:trHeight w:val="288"/>
        </w:trPr>
        <w:tc>
          <w:tcPr>
            <w:tcW w:w="2334" w:type="dxa"/>
            <w:vAlign w:val="center"/>
          </w:tcPr>
          <w:p w14:paraId="14724C4D" w14:textId="643DA9DB" w:rsidR="00880267" w:rsidRPr="00A42B8E" w:rsidRDefault="00880267" w:rsidP="00A42B8E">
            <w:pPr>
              <w:pStyle w:val="EvidenceFilesTableText"/>
              <w:jc w:val="center"/>
              <w:rPr>
                <w:b/>
                <w:bCs/>
              </w:rPr>
            </w:pPr>
            <w:r w:rsidRPr="00A42B8E">
              <w:rPr>
                <w:b/>
                <w:bCs/>
              </w:rPr>
              <w:t xml:space="preserve">2010-20 </w:t>
            </w:r>
            <w:r w:rsidR="00210DFB" w:rsidRPr="00A42B8E">
              <w:rPr>
                <w:b/>
                <w:bCs/>
              </w:rPr>
              <w:t>Cycle</w:t>
            </w:r>
          </w:p>
        </w:tc>
        <w:tc>
          <w:tcPr>
            <w:tcW w:w="2334" w:type="dxa"/>
            <w:vAlign w:val="center"/>
          </w:tcPr>
          <w:p w14:paraId="7FE5E5BC" w14:textId="15C7CDC3" w:rsidR="00880267" w:rsidRPr="00A42B8E" w:rsidRDefault="00880267" w:rsidP="00A42B8E">
            <w:pPr>
              <w:pStyle w:val="EvidenceFilesTableText"/>
              <w:jc w:val="center"/>
              <w:rPr>
                <w:b/>
                <w:bCs/>
              </w:rPr>
            </w:pPr>
            <w:r w:rsidRPr="00A42B8E">
              <w:rPr>
                <w:b/>
                <w:bCs/>
              </w:rPr>
              <w:t xml:space="preserve">2020-25 </w:t>
            </w:r>
            <w:r w:rsidR="00210DFB" w:rsidRPr="00A42B8E">
              <w:rPr>
                <w:b/>
                <w:bCs/>
              </w:rPr>
              <w:t>Cycle</w:t>
            </w:r>
          </w:p>
        </w:tc>
        <w:tc>
          <w:tcPr>
            <w:tcW w:w="2334" w:type="dxa"/>
            <w:vAlign w:val="center"/>
          </w:tcPr>
          <w:p w14:paraId="31AB4D3E" w14:textId="77777777" w:rsidR="00880267" w:rsidRPr="00A42B8E" w:rsidRDefault="00880267" w:rsidP="00A42B8E">
            <w:pPr>
              <w:pStyle w:val="EvidenceFilesTableText"/>
              <w:jc w:val="center"/>
              <w:rPr>
                <w:b/>
                <w:bCs/>
              </w:rPr>
            </w:pPr>
            <w:r w:rsidRPr="00A42B8E">
              <w:rPr>
                <w:b/>
                <w:bCs/>
              </w:rPr>
              <w:t>2026</w:t>
            </w:r>
          </w:p>
        </w:tc>
      </w:tr>
      <w:tr w:rsidR="00880267" w:rsidRPr="00CB4989" w14:paraId="6D3E7C8B" w14:textId="77777777" w:rsidTr="00210DFB">
        <w:trPr>
          <w:trHeight w:val="288"/>
        </w:trPr>
        <w:tc>
          <w:tcPr>
            <w:tcW w:w="2334" w:type="dxa"/>
            <w:vAlign w:val="center"/>
          </w:tcPr>
          <w:p w14:paraId="223E73D8" w14:textId="40A015D2" w:rsidR="00880267" w:rsidRPr="00CB4989" w:rsidRDefault="00F2082A" w:rsidP="00A42B8E">
            <w:pPr>
              <w:pStyle w:val="EvidenceFilesTableText"/>
              <w:jc w:val="center"/>
            </w:pPr>
            <w:r>
              <w:t>Classification Earned</w:t>
            </w:r>
          </w:p>
        </w:tc>
        <w:tc>
          <w:tcPr>
            <w:tcW w:w="2334" w:type="dxa"/>
            <w:vAlign w:val="center"/>
          </w:tcPr>
          <w:p w14:paraId="50EEE6E1" w14:textId="7780556A" w:rsidR="00880267" w:rsidRPr="00CB4989" w:rsidRDefault="00F2082A" w:rsidP="00A42B8E">
            <w:pPr>
              <w:pStyle w:val="EvidenceFilesTableText"/>
              <w:jc w:val="center"/>
            </w:pPr>
            <w:r>
              <w:t>Classification Maintained</w:t>
            </w:r>
          </w:p>
        </w:tc>
        <w:tc>
          <w:tcPr>
            <w:tcW w:w="2334" w:type="dxa"/>
            <w:vAlign w:val="center"/>
          </w:tcPr>
          <w:p w14:paraId="781C3587" w14:textId="01ED4EFD" w:rsidR="00880267" w:rsidRPr="00CB4989" w:rsidRDefault="00F2082A" w:rsidP="00A42B8E">
            <w:pPr>
              <w:pStyle w:val="EvidenceFilesTableText"/>
              <w:jc w:val="center"/>
            </w:pPr>
            <w:r>
              <w:t xml:space="preserve">Classification Maintained </w:t>
            </w:r>
          </w:p>
        </w:tc>
      </w:tr>
    </w:tbl>
    <w:p w14:paraId="113CCE1F" w14:textId="77777777" w:rsidR="00880267" w:rsidRPr="00CB4989" w:rsidRDefault="00880267" w:rsidP="005E4E55"/>
    <w:p w14:paraId="20DE6B68" w14:textId="319543A9" w:rsidR="00880267" w:rsidRDefault="00880267" w:rsidP="005E4E55">
      <w:r w:rsidRPr="00CB4989">
        <w:t xml:space="preserve">The Carnegie </w:t>
      </w:r>
      <w:r w:rsidR="00A42B8E" w:rsidRPr="00E9522A">
        <w:t xml:space="preserve">Community Engagement </w:t>
      </w:r>
      <w:r w:rsidRPr="00CB4989">
        <w:t xml:space="preserve">classification serves as external validation specific to </w:t>
      </w:r>
      <w:r w:rsidR="00A42B8E" w:rsidRPr="00CB4989">
        <w:t xml:space="preserve">Mission Fulfillment Goal </w:t>
      </w:r>
      <w:r w:rsidRPr="00CB4989">
        <w:t>4 and provides a framework and metrics for OSU to continuously assess quality, scale, and impact, directly linking to institutional effectiveness. It enhances OSU</w:t>
      </w:r>
      <w:r w:rsidR="003F6E7A">
        <w:t>’</w:t>
      </w:r>
      <w:r w:rsidRPr="00CB4989">
        <w:t xml:space="preserve">s reputation as a national leader among land-grant universities and bolsters </w:t>
      </w:r>
      <w:r w:rsidR="00E35172">
        <w:t>OSU</w:t>
      </w:r>
      <w:r w:rsidR="003F6E7A">
        <w:t>’</w:t>
      </w:r>
      <w:r w:rsidR="00E35172">
        <w:t>s</w:t>
      </w:r>
      <w:r w:rsidRPr="00CB4989">
        <w:t xml:space="preserve"> ability to attract partnerships, grants, and philanthropic support tied to engaged research and public service.</w:t>
      </w:r>
    </w:p>
    <w:p w14:paraId="19DDE240" w14:textId="77777777" w:rsidR="00BC7FB0" w:rsidRDefault="00BC7FB0" w:rsidP="005E4E55"/>
    <w:p w14:paraId="0652B0EB" w14:textId="77777777" w:rsidR="00DF2AE9" w:rsidRPr="00BC3FC8" w:rsidRDefault="00DF2AE9" w:rsidP="00BC3FC8">
      <w:pPr>
        <w:rPr>
          <w:b/>
          <w:bCs/>
        </w:rPr>
      </w:pPr>
    </w:p>
    <w:p w14:paraId="5F763CA1" w14:textId="289D3D66" w:rsidR="00DF2AE9" w:rsidRDefault="54D86585" w:rsidP="00BC3FC8">
      <w:pPr>
        <w:pBdr>
          <w:top w:val="single" w:sz="12" w:space="1" w:color="auto"/>
          <w:bottom w:val="single" w:sz="12" w:space="1" w:color="auto"/>
        </w:pBdr>
        <w:rPr>
          <w:rStyle w:val="NWCCUtext"/>
          <w:b w:val="0"/>
          <w:bCs/>
        </w:rPr>
      </w:pPr>
      <w:bookmarkStart w:id="27" w:name="_Toc216882619"/>
      <w:bookmarkEnd w:id="24"/>
      <w:r w:rsidRPr="00BC3FC8">
        <w:rPr>
          <w:rStyle w:val="Heading3Char"/>
        </w:rPr>
        <w:t>1.B.3</w:t>
      </w:r>
      <w:bookmarkEnd w:id="27"/>
      <w:r w:rsidRPr="00BC3FC8">
        <w:rPr>
          <w:b/>
          <w:bCs/>
        </w:rPr>
        <w:t xml:space="preserve"> </w:t>
      </w:r>
      <w:r w:rsidRPr="00BC3FC8">
        <w:rPr>
          <w:rStyle w:val="NWCCUtext"/>
          <w:b w:val="0"/>
          <w:bCs/>
        </w:rPr>
        <w:t>The institution provides evidence that its planning process is inclusive and offers opportunities for comment by appropriate constituencies, allocates necessary resources, and leads to improvement of institutional effectiveness.</w:t>
      </w:r>
    </w:p>
    <w:p w14:paraId="5600D144" w14:textId="77777777" w:rsidR="00DF2AE9" w:rsidRPr="00BC3FC8" w:rsidRDefault="00DF2AE9" w:rsidP="00BC3FC8">
      <w:pPr>
        <w:rPr>
          <w:b/>
          <w:bCs/>
        </w:rPr>
      </w:pPr>
    </w:p>
    <w:p w14:paraId="7869034E" w14:textId="763099FE" w:rsidR="00DF2AE9" w:rsidRPr="00F04C4F" w:rsidRDefault="00DF2AE9" w:rsidP="009C2223">
      <w:pPr>
        <w:pStyle w:val="Heading4"/>
      </w:pPr>
      <w:r w:rsidRPr="00965317">
        <w:t>INCLUSIVE PLANNING PROCESSES AND ALLOCATION OF RESOURCES</w:t>
      </w:r>
    </w:p>
    <w:p w14:paraId="465DB67E" w14:textId="4F8FFA20" w:rsidR="00DF2AE9" w:rsidRPr="00F04C4F" w:rsidRDefault="54D59812" w:rsidP="00C57D9E">
      <w:r>
        <w:t xml:space="preserve">As described in Standard 1.B.1, Oregon State engages in planning through a system of interlocking planning and decision-making processes. </w:t>
      </w:r>
      <w:bookmarkStart w:id="28" w:name="_Int_pQh21CBG"/>
      <w:r>
        <w:t>OSU</w:t>
      </w:r>
      <w:r w:rsidR="003F6E7A">
        <w:t>’</w:t>
      </w:r>
      <w:r>
        <w:t>s</w:t>
      </w:r>
      <w:bookmarkEnd w:id="28"/>
      <w:r>
        <w:t xml:space="preserve"> </w:t>
      </w:r>
      <w:hyperlink r:id="rId41">
        <w:r w:rsidRPr="54D59812">
          <w:rPr>
            <w:rStyle w:val="Hyperlink"/>
          </w:rPr>
          <w:t>Foundational Values</w:t>
        </w:r>
      </w:hyperlink>
      <w:r>
        <w:t xml:space="preserve"> are applied through the operationalization of OSU planning processes. 1.B.1 also describes how planning processes lead to decisions about resource allocation. One advantage of OSU</w:t>
      </w:r>
      <w:r w:rsidR="003F6E7A">
        <w:t>’</w:t>
      </w:r>
      <w:r>
        <w:t xml:space="preserve">s interlocking, distributed approach to planning and decision-making is the far-reaching system that intentionally includes participants from across the institution and at levels from university administration to academic units. </w:t>
      </w:r>
    </w:p>
    <w:p w14:paraId="4E838F6A" w14:textId="09F16E71" w:rsidR="00DF2AE9" w:rsidRPr="00F04C4F" w:rsidRDefault="00DF2AE9" w:rsidP="54D59812"/>
    <w:p w14:paraId="2821AC47" w14:textId="5476826F" w:rsidR="00DF2AE9" w:rsidRPr="00F04C4F" w:rsidRDefault="6685F49E" w:rsidP="00C57D9E">
      <w:r w:rsidRPr="6685F49E">
        <w:t xml:space="preserve">Shared governance </w:t>
      </w:r>
      <w:r w:rsidR="00CC286A">
        <w:t>is</w:t>
      </w:r>
      <w:r w:rsidRPr="6685F49E">
        <w:t xml:space="preserve"> an additional fundamental principle behind the university</w:t>
      </w:r>
      <w:r w:rsidR="003F6E7A">
        <w:t>’</w:t>
      </w:r>
      <w:r w:rsidRPr="6685F49E">
        <w:t xml:space="preserve">s inclusive planning processes. Standard 2.A.1 in the PRFR report describes the </w:t>
      </w:r>
      <w:r w:rsidR="00CC286A">
        <w:t>university</w:t>
      </w:r>
      <w:r w:rsidR="003F6E7A">
        <w:t>’</w:t>
      </w:r>
      <w:r w:rsidR="00CC286A">
        <w:t xml:space="preserve">s </w:t>
      </w:r>
      <w:r w:rsidRPr="6685F49E">
        <w:t xml:space="preserve">integrated shared governance policies, and multiple EIE Standards, particularly in 1.C, describe the robust curricular processes that </w:t>
      </w:r>
      <w:r w:rsidR="00E708FB">
        <w:t>involve</w:t>
      </w:r>
      <w:r w:rsidR="00B75C2D">
        <w:t xml:space="preserve"> the</w:t>
      </w:r>
      <w:r w:rsidR="00B75C2D" w:rsidRPr="6685F49E">
        <w:t xml:space="preserve"> </w:t>
      </w:r>
      <w:r w:rsidRPr="6685F49E">
        <w:t xml:space="preserve">Faculty Senate and a variety of faculty committees at the college and unit levels. Inclusive processes involving academic leaders and faculty can also be seen in the Academic Unit Assessments (see Standard 1.B.1) and the college-level strategic planning processes described below. While OSU-Cascades operates within the university faculty governance structure, </w:t>
      </w:r>
      <w:r w:rsidR="00B75C2D">
        <w:t>it</w:t>
      </w:r>
      <w:r w:rsidR="00B75C2D" w:rsidRPr="6685F49E">
        <w:t xml:space="preserve"> </w:t>
      </w:r>
      <w:r w:rsidRPr="6685F49E">
        <w:t>also use</w:t>
      </w:r>
      <w:r w:rsidR="00B75C2D">
        <w:t>s</w:t>
      </w:r>
      <w:r w:rsidRPr="6685F49E">
        <w:t xml:space="preserve"> an informal Academic Faculty Council </w:t>
      </w:r>
      <w:r w:rsidR="00CC286A">
        <w:t>to support</w:t>
      </w:r>
      <w:r w:rsidRPr="6685F49E">
        <w:t xml:space="preserve"> </w:t>
      </w:r>
      <w:r w:rsidR="00B75C2D" w:rsidRPr="6685F49E">
        <w:t>campus</w:t>
      </w:r>
      <w:r w:rsidR="00B75C2D">
        <w:t>-</w:t>
      </w:r>
      <w:r w:rsidRPr="6685F49E">
        <w:t>level governance and engagement in the spirit of shared governance.</w:t>
      </w:r>
    </w:p>
    <w:p w14:paraId="2EDAE04F" w14:textId="77777777" w:rsidR="00DF2AE9" w:rsidRPr="00F04C4F" w:rsidRDefault="00DF2AE9" w:rsidP="00C57D9E"/>
    <w:p w14:paraId="1DDBF93D" w14:textId="68A43293" w:rsidR="00DF2AE9" w:rsidRPr="00F04C4F" w:rsidRDefault="15A3B73C" w:rsidP="00C57D9E">
      <w:pPr>
        <w:rPr>
          <w:rFonts w:eastAsia="Aptos" w:cs="Aptos"/>
        </w:rPr>
      </w:pPr>
      <w:r w:rsidRPr="15A3B73C">
        <w:t>As another central component of the</w:t>
      </w:r>
      <w:r w:rsidR="00706F0F">
        <w:t xml:space="preserve"> university</w:t>
      </w:r>
      <w:r w:rsidR="003F6E7A">
        <w:t>’</w:t>
      </w:r>
      <w:r w:rsidR="00706F0F">
        <w:t>s</w:t>
      </w:r>
      <w:r w:rsidRPr="15A3B73C">
        <w:t xml:space="preserve"> inclusive practices, many OSU procedures specifically address how student representatives and student leadership </w:t>
      </w:r>
      <w:r w:rsidR="00B75C2D">
        <w:t>are</w:t>
      </w:r>
      <w:r w:rsidRPr="15A3B73C">
        <w:t xml:space="preserve"> included in various groups, committees, and planning processes. To facilitate this engagement, there are active student advisory boards for academic colleges and units, such as the </w:t>
      </w:r>
      <w:hyperlink r:id="rId42">
        <w:r w:rsidRPr="15A3B73C">
          <w:rPr>
            <w:rStyle w:val="Hyperlink"/>
          </w:rPr>
          <w:t>Engineering Student Council</w:t>
        </w:r>
      </w:hyperlink>
      <w:r w:rsidRPr="15A3B73C">
        <w:t xml:space="preserve">, the </w:t>
      </w:r>
      <w:hyperlink r:id="rId43">
        <w:r w:rsidR="00B75C2D">
          <w:rPr>
            <w:rStyle w:val="Hyperlink"/>
          </w:rPr>
          <w:t>Adult and Higher Education Advisory Board</w:t>
        </w:r>
      </w:hyperlink>
      <w:r w:rsidRPr="15A3B73C">
        <w:t xml:space="preserve">, the </w:t>
      </w:r>
      <w:hyperlink r:id="rId44">
        <w:r w:rsidRPr="15A3B73C">
          <w:rPr>
            <w:rStyle w:val="Hyperlink"/>
          </w:rPr>
          <w:t>Ecampus Student Advisory Board</w:t>
        </w:r>
      </w:hyperlink>
      <w:r w:rsidRPr="15A3B73C">
        <w:t xml:space="preserve">, and the </w:t>
      </w:r>
      <w:hyperlink r:id="rId45">
        <w:r w:rsidRPr="15A3B73C">
          <w:rPr>
            <w:rStyle w:val="Hyperlink"/>
          </w:rPr>
          <w:t>Graduate Student Advisory Council</w:t>
        </w:r>
      </w:hyperlink>
      <w:r w:rsidRPr="15A3B73C">
        <w:t xml:space="preserve">. Many nonacademic groups also have </w:t>
      </w:r>
      <w:r w:rsidR="00B75C2D" w:rsidRPr="15A3B73C">
        <w:t>well</w:t>
      </w:r>
      <w:r w:rsidR="00B75C2D">
        <w:t>-</w:t>
      </w:r>
      <w:r w:rsidRPr="15A3B73C">
        <w:t xml:space="preserve">established and active student boards, such as the </w:t>
      </w:r>
      <w:hyperlink r:id="rId46">
        <w:r w:rsidRPr="15A3B73C">
          <w:rPr>
            <w:rStyle w:val="Hyperlink"/>
          </w:rPr>
          <w:t>Recreational Sports Advisory Board</w:t>
        </w:r>
      </w:hyperlink>
      <w:r w:rsidRPr="15A3B73C">
        <w:t xml:space="preserve">, the </w:t>
      </w:r>
      <w:hyperlink r:id="rId47">
        <w:r w:rsidR="00965317">
          <w:rPr>
            <w:rStyle w:val="Hyperlink"/>
          </w:rPr>
          <w:t>Memorial Union Student Activities and Advisory Board</w:t>
        </w:r>
      </w:hyperlink>
      <w:r w:rsidR="00965317">
        <w:t>,</w:t>
      </w:r>
      <w:r w:rsidRPr="15A3B73C">
        <w:t xml:space="preserve"> and</w:t>
      </w:r>
      <w:r w:rsidR="00B75C2D">
        <w:t xml:space="preserve"> the</w:t>
      </w:r>
      <w:r w:rsidRPr="15A3B73C">
        <w:t xml:space="preserve"> </w:t>
      </w:r>
      <w:hyperlink r:id="rId48">
        <w:r w:rsidR="00B75C2D">
          <w:rPr>
            <w:rStyle w:val="Hyperlink"/>
            <w:rFonts w:eastAsia="Aptos" w:cs="Aptos"/>
          </w:rPr>
          <w:t>Associated Students of Oregon State University</w:t>
        </w:r>
      </w:hyperlink>
      <w:r w:rsidR="00B75C2D">
        <w:t xml:space="preserve">. </w:t>
      </w:r>
      <w:r w:rsidRPr="15A3B73C">
        <w:t>However, some interactions with</w:t>
      </w:r>
      <w:r w:rsidR="00B75C2D">
        <w:t xml:space="preserve"> ASOSU,</w:t>
      </w:r>
      <w:r w:rsidRPr="15A3B73C">
        <w:t xml:space="preserve"> the Corvallis campus student government, were on hold during a recent pause in </w:t>
      </w:r>
      <w:r w:rsidR="00B75C2D">
        <w:t>its</w:t>
      </w:r>
      <w:r w:rsidR="00B75C2D" w:rsidRPr="15A3B73C">
        <w:t xml:space="preserve"> </w:t>
      </w:r>
      <w:r w:rsidRPr="15A3B73C">
        <w:t>activities.</w:t>
      </w:r>
    </w:p>
    <w:p w14:paraId="1AF55807" w14:textId="77777777" w:rsidR="00DF2AE9" w:rsidRPr="00F04C4F" w:rsidRDefault="00DF2AE9" w:rsidP="00C57D9E"/>
    <w:p w14:paraId="712A31E2" w14:textId="064CC751" w:rsidR="6AEC6086" w:rsidRDefault="15A3B73C" w:rsidP="00C57D9E">
      <w:r w:rsidRPr="15A3B73C">
        <w:rPr>
          <w:rFonts w:eastAsiaTheme="minorEastAsia"/>
          <w:color w:val="000000" w:themeColor="text1"/>
        </w:rPr>
        <w:t xml:space="preserve">In February 2025, in coordination with </w:t>
      </w:r>
      <w:r w:rsidR="0070002B">
        <w:rPr>
          <w:rFonts w:eastAsiaTheme="minorEastAsia"/>
          <w:color w:val="000000" w:themeColor="text1"/>
        </w:rPr>
        <w:t xml:space="preserve">the </w:t>
      </w:r>
      <w:r w:rsidRPr="15A3B73C">
        <w:rPr>
          <w:rFonts w:eastAsiaTheme="minorEastAsia"/>
          <w:color w:val="000000" w:themeColor="text1"/>
        </w:rPr>
        <w:t xml:space="preserve">then-ASOSU 2024-25 </w:t>
      </w:r>
      <w:r w:rsidR="0070002B" w:rsidRPr="15A3B73C">
        <w:rPr>
          <w:rFonts w:eastAsiaTheme="minorEastAsia"/>
          <w:color w:val="000000" w:themeColor="text1"/>
        </w:rPr>
        <w:t>president</w:t>
      </w:r>
      <w:r w:rsidRPr="15A3B73C">
        <w:rPr>
          <w:rFonts w:eastAsiaTheme="minorEastAsia"/>
          <w:color w:val="000000" w:themeColor="text1"/>
        </w:rPr>
        <w:t>, the university initiated a temporary pause of certain ASOSU activities due to serious concerns about the organization</w:t>
      </w:r>
      <w:r w:rsidR="003F6E7A">
        <w:rPr>
          <w:rFonts w:eastAsiaTheme="minorEastAsia"/>
          <w:color w:val="000000" w:themeColor="text1"/>
        </w:rPr>
        <w:t>’</w:t>
      </w:r>
      <w:r w:rsidRPr="15A3B73C">
        <w:rPr>
          <w:rFonts w:eastAsiaTheme="minorEastAsia"/>
          <w:color w:val="000000" w:themeColor="text1"/>
        </w:rPr>
        <w:t xml:space="preserve">s internal culture, governance, and employment environment. Many student government roles are student-employment positions. The pause was prompted by reports of intimidation, retaliation, </w:t>
      </w:r>
      <w:r w:rsidR="00706F0F">
        <w:rPr>
          <w:rFonts w:eastAsiaTheme="minorEastAsia"/>
          <w:color w:val="000000" w:themeColor="text1"/>
        </w:rPr>
        <w:t xml:space="preserve">and </w:t>
      </w:r>
      <w:r w:rsidRPr="15A3B73C">
        <w:rPr>
          <w:rFonts w:eastAsiaTheme="minorEastAsia"/>
          <w:color w:val="000000" w:themeColor="text1"/>
        </w:rPr>
        <w:t xml:space="preserve">hostile work conditions, </w:t>
      </w:r>
      <w:r w:rsidR="00706F0F">
        <w:rPr>
          <w:rFonts w:eastAsiaTheme="minorEastAsia"/>
          <w:color w:val="000000" w:themeColor="text1"/>
        </w:rPr>
        <w:t xml:space="preserve">as well as </w:t>
      </w:r>
      <w:r w:rsidRPr="15A3B73C">
        <w:rPr>
          <w:rFonts w:eastAsiaTheme="minorEastAsia"/>
          <w:color w:val="000000" w:themeColor="text1"/>
        </w:rPr>
        <w:t>adherence to applicable employment policies and procedures and other behavioral and performance issues that undermined ASOSU</w:t>
      </w:r>
      <w:r w:rsidR="003F6E7A">
        <w:rPr>
          <w:rFonts w:eastAsiaTheme="minorEastAsia"/>
          <w:color w:val="000000" w:themeColor="text1"/>
        </w:rPr>
        <w:t>’</w:t>
      </w:r>
      <w:r w:rsidRPr="15A3B73C">
        <w:rPr>
          <w:rFonts w:eastAsiaTheme="minorEastAsia"/>
          <w:color w:val="000000" w:themeColor="text1"/>
        </w:rPr>
        <w:t xml:space="preserve">s mission to </w:t>
      </w:r>
      <w:r w:rsidR="0070002B" w:rsidRPr="0070002B">
        <w:rPr>
          <w:rFonts w:eastAsiaTheme="minorEastAsia"/>
          <w:color w:val="000000" w:themeColor="text1"/>
        </w:rPr>
        <w:t>promote</w:t>
      </w:r>
      <w:r w:rsidRPr="15A3B73C">
        <w:rPr>
          <w:rFonts w:eastAsiaTheme="minorEastAsia"/>
          <w:color w:val="000000" w:themeColor="text1"/>
        </w:rPr>
        <w:t xml:space="preserve"> academic excellence and democratic student representation. Despite requests that </w:t>
      </w:r>
      <w:r w:rsidR="0070002B">
        <w:rPr>
          <w:rFonts w:eastAsiaTheme="minorEastAsia"/>
          <w:color w:val="000000" w:themeColor="text1"/>
        </w:rPr>
        <w:t>ASOSU</w:t>
      </w:r>
      <w:r w:rsidRPr="15A3B73C">
        <w:rPr>
          <w:rFonts w:eastAsiaTheme="minorEastAsia"/>
          <w:color w:val="000000" w:themeColor="text1"/>
        </w:rPr>
        <w:t xml:space="preserve"> address these concerns on its own initiative, the organization</w:t>
      </w:r>
      <w:r w:rsidR="003F6E7A">
        <w:rPr>
          <w:rFonts w:eastAsiaTheme="minorEastAsia"/>
          <w:color w:val="000000" w:themeColor="text1"/>
        </w:rPr>
        <w:t>’</w:t>
      </w:r>
      <w:r w:rsidRPr="15A3B73C">
        <w:rPr>
          <w:rFonts w:eastAsiaTheme="minorEastAsia"/>
          <w:color w:val="000000" w:themeColor="text1"/>
        </w:rPr>
        <w:t xml:space="preserve">s condition continued to deteriorate, necessitating a comprehensive review. The review process was facilitated by ASOSU advisors, Student Affairs leaders, and external support, including the University Ombuds Office and an external independent firm. These groups assessed employment practices, workplace culture, and governing documents. An independent investigation concluded that the pause was a reasonable and legitimate administrative decision. As of October 1, 2025, the pause was lifted, </w:t>
      </w:r>
      <w:r w:rsidR="005F0508">
        <w:rPr>
          <w:rFonts w:eastAsiaTheme="minorEastAsia"/>
          <w:color w:val="000000" w:themeColor="text1"/>
        </w:rPr>
        <w:t>al</w:t>
      </w:r>
      <w:r w:rsidRPr="15A3B73C">
        <w:rPr>
          <w:rFonts w:eastAsiaTheme="minorEastAsia"/>
          <w:color w:val="000000" w:themeColor="text1"/>
        </w:rPr>
        <w:t xml:space="preserve">though recommended revisions to </w:t>
      </w:r>
      <w:r w:rsidR="00965317">
        <w:rPr>
          <w:rFonts w:eastAsiaTheme="minorEastAsia"/>
          <w:color w:val="000000" w:themeColor="text1"/>
        </w:rPr>
        <w:t xml:space="preserve">the </w:t>
      </w:r>
      <w:r w:rsidRPr="15A3B73C">
        <w:rPr>
          <w:rFonts w:eastAsiaTheme="minorEastAsia"/>
          <w:color w:val="000000" w:themeColor="text1"/>
        </w:rPr>
        <w:t xml:space="preserve">ASOSU </w:t>
      </w:r>
      <w:r w:rsidR="00965317" w:rsidRPr="15A3B73C">
        <w:rPr>
          <w:rFonts w:eastAsiaTheme="minorEastAsia"/>
          <w:color w:val="000000" w:themeColor="text1"/>
        </w:rPr>
        <w:t>constitution</w:t>
      </w:r>
      <w:r w:rsidRPr="15A3B73C">
        <w:rPr>
          <w:rFonts w:eastAsiaTheme="minorEastAsia"/>
          <w:color w:val="000000" w:themeColor="text1"/>
        </w:rPr>
        <w:t xml:space="preserve">, applicable unit rules, and other documents are ongoing. </w:t>
      </w:r>
    </w:p>
    <w:p w14:paraId="706DEF3C" w14:textId="77777777" w:rsidR="00DF2AE9" w:rsidRPr="00F04C4F" w:rsidRDefault="00DF2AE9" w:rsidP="00C57D9E"/>
    <w:p w14:paraId="447FB19B" w14:textId="4BB36623" w:rsidR="00DF2AE9" w:rsidRPr="00F04C4F" w:rsidRDefault="15A3B73C" w:rsidP="00C57D9E">
      <w:r w:rsidRPr="15A3B73C">
        <w:rPr>
          <w:rStyle w:val="Heading5Char"/>
        </w:rPr>
        <w:t>Capital Planning and Resources.</w:t>
      </w:r>
      <w:r w:rsidRPr="15A3B73C">
        <w:rPr>
          <w:rFonts w:eastAsiaTheme="minorEastAsia"/>
          <w:b/>
          <w:bCs/>
          <w:color w:val="000000" w:themeColor="text1"/>
        </w:rPr>
        <w:t xml:space="preserve"> </w:t>
      </w:r>
      <w:r w:rsidRPr="15A3B73C">
        <w:rPr>
          <w:rFonts w:eastAsiaTheme="minorEastAsia"/>
          <w:color w:val="000000" w:themeColor="text1"/>
        </w:rPr>
        <w:t>Capital Planning and Resources is committed to inclusive</w:t>
      </w:r>
      <w:r w:rsidR="00BD1D3D">
        <w:rPr>
          <w:rFonts w:eastAsiaTheme="minorEastAsia"/>
          <w:color w:val="000000" w:themeColor="text1"/>
        </w:rPr>
        <w:t>,</w:t>
      </w:r>
      <w:r w:rsidRPr="15A3B73C">
        <w:rPr>
          <w:rFonts w:eastAsiaTheme="minorEastAsia"/>
          <w:color w:val="000000" w:themeColor="text1"/>
        </w:rPr>
        <w:t xml:space="preserve"> collaborative approaches </w:t>
      </w:r>
      <w:r w:rsidR="00BD1D3D">
        <w:rPr>
          <w:rFonts w:eastAsiaTheme="minorEastAsia"/>
          <w:color w:val="000000" w:themeColor="text1"/>
        </w:rPr>
        <w:t>to</w:t>
      </w:r>
      <w:r w:rsidR="00BD1D3D" w:rsidRPr="15A3B73C">
        <w:rPr>
          <w:rFonts w:eastAsiaTheme="minorEastAsia"/>
          <w:color w:val="000000" w:themeColor="text1"/>
        </w:rPr>
        <w:t xml:space="preserve"> </w:t>
      </w:r>
      <w:r w:rsidRPr="15A3B73C">
        <w:rPr>
          <w:rFonts w:eastAsiaTheme="minorEastAsia"/>
          <w:color w:val="000000" w:themeColor="text1"/>
        </w:rPr>
        <w:t>the stewardship of the university</w:t>
      </w:r>
      <w:r w:rsidR="003F6E7A">
        <w:rPr>
          <w:rFonts w:eastAsiaTheme="minorEastAsia"/>
          <w:color w:val="000000" w:themeColor="text1"/>
        </w:rPr>
        <w:t>’</w:t>
      </w:r>
      <w:r w:rsidRPr="15A3B73C">
        <w:rPr>
          <w:rFonts w:eastAsiaTheme="minorEastAsia"/>
          <w:color w:val="000000" w:themeColor="text1"/>
        </w:rPr>
        <w:t xml:space="preserve">s physical assets. This unit engages a broad spectrum of stakeholders during the planning phases of capital projects to ensure that diverse perspectives inform decision-making. This outreach includes faculty, staff, students, and maintenance staff, whose input helps shape projects that are functional, forward-thinking, and reflective of shared values. Open forums, targeted communications, and transparent processes </w:t>
      </w:r>
      <w:r w:rsidR="005F0508">
        <w:rPr>
          <w:rFonts w:eastAsiaTheme="minorEastAsia"/>
          <w:color w:val="000000" w:themeColor="text1"/>
        </w:rPr>
        <w:t>build</w:t>
      </w:r>
      <w:r w:rsidR="005F0508" w:rsidRPr="15A3B73C">
        <w:rPr>
          <w:rFonts w:eastAsiaTheme="minorEastAsia"/>
          <w:color w:val="000000" w:themeColor="text1"/>
        </w:rPr>
        <w:t xml:space="preserve"> </w:t>
      </w:r>
      <w:r w:rsidRPr="15A3B73C">
        <w:rPr>
          <w:rFonts w:eastAsiaTheme="minorEastAsia"/>
          <w:color w:val="000000" w:themeColor="text1"/>
        </w:rPr>
        <w:t>a planning culture that prioritizes equity and responsiveness.</w:t>
      </w:r>
    </w:p>
    <w:p w14:paraId="71CD54DB" w14:textId="77777777" w:rsidR="00DF2AE9" w:rsidRPr="00F04C4F" w:rsidRDefault="00DF2AE9" w:rsidP="00C57D9E">
      <w:pPr>
        <w:rPr>
          <w:rFonts w:eastAsiaTheme="minorEastAsia"/>
          <w:color w:val="000000" w:themeColor="text1"/>
        </w:rPr>
      </w:pPr>
    </w:p>
    <w:p w14:paraId="6D3D55AF" w14:textId="1EBB2CC0" w:rsidR="00DF2AE9" w:rsidRPr="00F04C4F" w:rsidRDefault="00DF2AE9" w:rsidP="00C57D9E">
      <w:r w:rsidRPr="00F04C4F">
        <w:rPr>
          <w:rFonts w:eastAsiaTheme="minorEastAsia"/>
          <w:color w:val="000000" w:themeColor="text1"/>
        </w:rPr>
        <w:t>A key element of this inclusive strategy is annual engagement with leadership from all colleges and major campus units. These visits are foundational to the development of the university</w:t>
      </w:r>
      <w:r w:rsidR="003F6E7A">
        <w:rPr>
          <w:rFonts w:eastAsiaTheme="minorEastAsia"/>
          <w:color w:val="000000" w:themeColor="text1"/>
        </w:rPr>
        <w:t>’</w:t>
      </w:r>
      <w:r w:rsidRPr="00F04C4F">
        <w:rPr>
          <w:rFonts w:eastAsiaTheme="minorEastAsia"/>
          <w:color w:val="000000" w:themeColor="text1"/>
        </w:rPr>
        <w:t>s 10-</w:t>
      </w:r>
      <w:r w:rsidR="00842753" w:rsidRPr="00F04C4F">
        <w:rPr>
          <w:rFonts w:eastAsiaTheme="minorEastAsia"/>
          <w:color w:val="000000" w:themeColor="text1"/>
        </w:rPr>
        <w:t xml:space="preserve">Year </w:t>
      </w:r>
      <w:r w:rsidRPr="00F04C4F">
        <w:rPr>
          <w:rFonts w:eastAsiaTheme="minorEastAsia"/>
          <w:color w:val="000000" w:themeColor="text1"/>
        </w:rPr>
        <w:t>Capital Forecast (see Standard 2.E.2</w:t>
      </w:r>
      <w:r w:rsidR="00AE602C">
        <w:rPr>
          <w:rFonts w:eastAsiaTheme="minorEastAsia"/>
          <w:color w:val="000000" w:themeColor="text1"/>
        </w:rPr>
        <w:t xml:space="preserve"> of the PRFR report</w:t>
      </w:r>
      <w:r w:rsidRPr="00F04C4F">
        <w:rPr>
          <w:rFonts w:eastAsiaTheme="minorEastAsia"/>
          <w:color w:val="000000" w:themeColor="text1"/>
        </w:rPr>
        <w:t>), providing a structured opportunity for units to share strategic priorities, space needs, and long-term goals. This collaborative process ensures that capital investments align with academic and institutional objectives</w:t>
      </w:r>
      <w:r w:rsidR="00706F0F">
        <w:rPr>
          <w:rFonts w:eastAsiaTheme="minorEastAsia"/>
          <w:color w:val="000000" w:themeColor="text1"/>
        </w:rPr>
        <w:t xml:space="preserve"> and support </w:t>
      </w:r>
      <w:r w:rsidRPr="00F04C4F">
        <w:rPr>
          <w:rFonts w:eastAsiaTheme="minorEastAsia"/>
          <w:color w:val="000000" w:themeColor="text1"/>
        </w:rPr>
        <w:t>balanced growth across the university.</w:t>
      </w:r>
    </w:p>
    <w:p w14:paraId="650D0BCA" w14:textId="77777777" w:rsidR="00DF2AE9" w:rsidRPr="00F04C4F" w:rsidRDefault="00DF2AE9" w:rsidP="00C57D9E">
      <w:pPr>
        <w:rPr>
          <w:rFonts w:eastAsiaTheme="minorEastAsia"/>
          <w:color w:val="000000" w:themeColor="text1"/>
        </w:rPr>
      </w:pPr>
    </w:p>
    <w:p w14:paraId="408A2FE8" w14:textId="35C60D89" w:rsidR="00DF2AE9" w:rsidRPr="00F04C4F" w:rsidRDefault="00DF2AE9" w:rsidP="00C57D9E">
      <w:r w:rsidRPr="00F04C4F">
        <w:rPr>
          <w:rFonts w:eastAsiaTheme="minorEastAsia"/>
          <w:color w:val="000000" w:themeColor="text1"/>
        </w:rPr>
        <w:t xml:space="preserve">Design and construction standards further reinforce the commitment to inclusion by embedding universal design principles into every project. These standards ensure that new buildings and major renovations promote equitable access for </w:t>
      </w:r>
      <w:r w:rsidR="005F0508">
        <w:rPr>
          <w:rFonts w:eastAsiaTheme="minorEastAsia"/>
          <w:color w:val="000000" w:themeColor="text1"/>
        </w:rPr>
        <w:t>people</w:t>
      </w:r>
      <w:r w:rsidR="005F0508" w:rsidRPr="00F04C4F">
        <w:rPr>
          <w:rFonts w:eastAsiaTheme="minorEastAsia"/>
          <w:color w:val="000000" w:themeColor="text1"/>
        </w:rPr>
        <w:t xml:space="preserve"> </w:t>
      </w:r>
      <w:r w:rsidRPr="00F04C4F">
        <w:rPr>
          <w:rFonts w:eastAsiaTheme="minorEastAsia"/>
          <w:color w:val="000000" w:themeColor="text1"/>
        </w:rPr>
        <w:t>of all abilities. As part of the recent efforts to update campus standards, Capital Planning and Resources conducted targeted outreach to incorporate input on restroom accessibility and inclusivity. This outreach resulted in a revised standard that includes all-user restrooms as a required feature in new construction and significant renovation projects, supporting a more welcoming and accessible campus environment</w:t>
      </w:r>
    </w:p>
    <w:p w14:paraId="105CA3DC" w14:textId="77777777" w:rsidR="00DF2AE9" w:rsidRPr="00F04C4F" w:rsidRDefault="00DF2AE9" w:rsidP="00C57D9E"/>
    <w:p w14:paraId="4D06FAD3" w14:textId="27772F41" w:rsidR="00DF2AE9" w:rsidRPr="00C57D9E" w:rsidRDefault="00DF2AE9" w:rsidP="00C57D9E">
      <w:pPr>
        <w:pStyle w:val="Heading4"/>
      </w:pPr>
      <w:r w:rsidRPr="00343DAF">
        <w:t>INCLUSIVE PRACTICES IN STRATEGIC PLANNING</w:t>
      </w:r>
    </w:p>
    <w:p w14:paraId="1FD14A92" w14:textId="4E0EB686" w:rsidR="00DF2AE9" w:rsidRPr="00F04C4F" w:rsidRDefault="00DF2AE9" w:rsidP="00C57D9E">
      <w:r w:rsidRPr="00F04C4F">
        <w:t xml:space="preserve">The following discussion of the development of </w:t>
      </w:r>
      <w:r w:rsidRPr="00F04C4F">
        <w:rPr>
          <w:i/>
          <w:iCs/>
        </w:rPr>
        <w:t>PWS</w:t>
      </w:r>
      <w:r w:rsidRPr="00F04C4F">
        <w:t xml:space="preserve"> and corresponding college strategic plans </w:t>
      </w:r>
      <w:r w:rsidR="0051496C">
        <w:t>provides</w:t>
      </w:r>
      <w:r w:rsidRPr="00F04C4F">
        <w:t xml:space="preserve"> examples of how </w:t>
      </w:r>
      <w:r w:rsidR="005F0508">
        <w:t>Oregon State</w:t>
      </w:r>
      <w:r w:rsidR="005F0508" w:rsidRPr="00F04C4F">
        <w:t xml:space="preserve"> </w:t>
      </w:r>
      <w:r w:rsidRPr="00F04C4F">
        <w:t xml:space="preserve">invites </w:t>
      </w:r>
      <w:r w:rsidR="002C19C7" w:rsidRPr="00F04C4F">
        <w:t xml:space="preserve">stakeholder </w:t>
      </w:r>
      <w:r w:rsidRPr="00F04C4F">
        <w:t xml:space="preserve">participation and contributions during planning processes. </w:t>
      </w:r>
      <w:r w:rsidR="00081D90" w:rsidRPr="00F04C4F">
        <w:t xml:space="preserve">These </w:t>
      </w:r>
      <w:r w:rsidRPr="00F04C4F">
        <w:t>inclusive strategies</w:t>
      </w:r>
      <w:r w:rsidR="00081D90">
        <w:t xml:space="preserve"> ensure </w:t>
      </w:r>
      <w:r w:rsidRPr="00F04C4F">
        <w:t>planning processes uphold and embody the values listed above.</w:t>
      </w:r>
    </w:p>
    <w:p w14:paraId="3B267551" w14:textId="77777777" w:rsidR="00DF2AE9" w:rsidRPr="00F04C4F" w:rsidRDefault="00DF2AE9" w:rsidP="00C57D9E"/>
    <w:p w14:paraId="4D6F79B2" w14:textId="455D25F1" w:rsidR="00DF2AE9" w:rsidRPr="00F04C4F" w:rsidRDefault="00DF2AE9" w:rsidP="00C57D9E">
      <w:pPr>
        <w:rPr>
          <w:rFonts w:eastAsia="Aptos" w:cs="Aptos"/>
        </w:rPr>
      </w:pPr>
      <w:r w:rsidRPr="00DF2AE9">
        <w:rPr>
          <w:rStyle w:val="Heading5Char"/>
        </w:rPr>
        <w:t>University Strategic Planning.</w:t>
      </w:r>
      <w:r w:rsidRPr="00F04C4F">
        <w:rPr>
          <w:b/>
          <w:bCs/>
        </w:rPr>
        <w:t xml:space="preserve"> </w:t>
      </w:r>
      <w:r w:rsidRPr="00F04C4F">
        <w:rPr>
          <w:rFonts w:eastAsia="Aptos" w:cs="Aptos"/>
        </w:rPr>
        <w:t>The development of OSU</w:t>
      </w:r>
      <w:r w:rsidR="003F6E7A">
        <w:rPr>
          <w:rFonts w:eastAsia="Aptos" w:cs="Aptos"/>
        </w:rPr>
        <w:t>’</w:t>
      </w:r>
      <w:r w:rsidRPr="00F04C4F">
        <w:rPr>
          <w:rFonts w:eastAsia="Aptos" w:cs="Aptos"/>
        </w:rPr>
        <w:t xml:space="preserve">s current strategic plan began in early fall 2022, following facilitated sessions with the Oregon State University Board of Trustees, senior leaders, and other stakeholders. President Jayathi Murthy and Provost Edward Feser formally launched the process, </w:t>
      </w:r>
      <w:r w:rsidR="0051496C">
        <w:rPr>
          <w:rFonts w:eastAsia="Aptos" w:cs="Aptos"/>
        </w:rPr>
        <w:t>with support from</w:t>
      </w:r>
      <w:r w:rsidR="0051496C" w:rsidRPr="00F04C4F">
        <w:rPr>
          <w:rFonts w:eastAsia="Aptos" w:cs="Aptos"/>
        </w:rPr>
        <w:t xml:space="preserve"> </w:t>
      </w:r>
      <w:r w:rsidRPr="00F04C4F">
        <w:rPr>
          <w:rFonts w:eastAsia="Aptos" w:cs="Aptos"/>
        </w:rPr>
        <w:t>AKA Strategy, a nationally recognized consulting firm. A steering committee and core team analyzed internal and external trends, identified major themes, and developed working hypotheses regarding university priorities and goals.</w:t>
      </w:r>
    </w:p>
    <w:p w14:paraId="489C7043" w14:textId="77777777" w:rsidR="00DF2AE9" w:rsidRPr="00F04C4F" w:rsidRDefault="00DF2AE9" w:rsidP="00C57D9E">
      <w:pPr>
        <w:rPr>
          <w:rFonts w:eastAsia="Aptos" w:cs="Aptos"/>
        </w:rPr>
      </w:pPr>
    </w:p>
    <w:p w14:paraId="348BA8EF" w14:textId="14F1824A" w:rsidR="00DF2AE9" w:rsidRPr="00F04C4F" w:rsidRDefault="00DF2AE9" w:rsidP="00C57D9E">
      <w:pPr>
        <w:rPr>
          <w:rFonts w:eastAsia="Aptos" w:cs="Aptos"/>
        </w:rPr>
      </w:pPr>
      <w:r w:rsidRPr="00F04C4F">
        <w:rPr>
          <w:rFonts w:eastAsia="Aptos" w:cs="Aptos"/>
        </w:rPr>
        <w:t xml:space="preserve">Concurrently, the Office for Research Advancement and the Associate Deans for Research Advisory Committee collaborated to </w:t>
      </w:r>
      <w:r w:rsidR="0051496C">
        <w:rPr>
          <w:rFonts w:eastAsia="Aptos" w:cs="Aptos"/>
        </w:rPr>
        <w:t>develop</w:t>
      </w:r>
      <w:r w:rsidR="0051496C" w:rsidRPr="00F04C4F">
        <w:rPr>
          <w:rFonts w:eastAsia="Aptos" w:cs="Aptos"/>
        </w:rPr>
        <w:t xml:space="preserve"> </w:t>
      </w:r>
      <w:r w:rsidRPr="00F04C4F">
        <w:rPr>
          <w:rFonts w:eastAsia="Aptos" w:cs="Aptos"/>
        </w:rPr>
        <w:t xml:space="preserve">a framework </w:t>
      </w:r>
      <w:r w:rsidR="00C24A8F">
        <w:rPr>
          <w:rFonts w:eastAsia="Aptos" w:cs="Aptos"/>
        </w:rPr>
        <w:t>that expresses</w:t>
      </w:r>
      <w:r w:rsidR="00C24A8F" w:rsidRPr="00F04C4F">
        <w:rPr>
          <w:rFonts w:eastAsia="Aptos" w:cs="Aptos"/>
        </w:rPr>
        <w:t xml:space="preserve"> </w:t>
      </w:r>
      <w:r w:rsidRPr="00F04C4F">
        <w:rPr>
          <w:rFonts w:eastAsia="Aptos" w:cs="Aptos"/>
        </w:rPr>
        <w:t>OSU</w:t>
      </w:r>
      <w:r w:rsidR="003F6E7A">
        <w:rPr>
          <w:rFonts w:eastAsia="Aptos" w:cs="Aptos"/>
        </w:rPr>
        <w:t>’</w:t>
      </w:r>
      <w:r w:rsidRPr="00F04C4F">
        <w:rPr>
          <w:rFonts w:eastAsia="Aptos" w:cs="Aptos"/>
        </w:rPr>
        <w:t>s values and goals in research and scholarship. They identified areas of high strategic opportunity</w:t>
      </w:r>
      <w:r w:rsidR="006C53C0">
        <w:rPr>
          <w:rFonts w:eastAsia="Aptos" w:cs="Aptos"/>
        </w:rPr>
        <w:t xml:space="preserve">, which are </w:t>
      </w:r>
      <w:r w:rsidRPr="00F04C4F">
        <w:rPr>
          <w:rFonts w:eastAsia="Aptos" w:cs="Aptos"/>
        </w:rPr>
        <w:t xml:space="preserve">those with accelerating </w:t>
      </w:r>
      <w:r w:rsidR="00880268" w:rsidRPr="00880268">
        <w:rPr>
          <w:rFonts w:eastAsia="Aptos" w:cs="Aptos"/>
        </w:rPr>
        <w:t>external</w:t>
      </w:r>
      <w:r w:rsidRPr="00F04C4F">
        <w:rPr>
          <w:rFonts w:eastAsia="Aptos" w:cs="Aptos"/>
        </w:rPr>
        <w:t xml:space="preserve"> funding potential and close alignment with college and university priorities. The initial four areas targeted for strategic investment were:</w:t>
      </w:r>
    </w:p>
    <w:p w14:paraId="6CDCB68F" w14:textId="23A42199" w:rsidR="00DF2AE9" w:rsidRPr="00C57D9E" w:rsidRDefault="00DF2AE9" w:rsidP="00C57D9E">
      <w:pPr>
        <w:pStyle w:val="ListBullet1"/>
      </w:pPr>
      <w:r w:rsidRPr="00C57D9E">
        <w:t>Climate science and related solutions</w:t>
      </w:r>
      <w:r w:rsidR="00880268">
        <w:t>.</w:t>
      </w:r>
    </w:p>
    <w:p w14:paraId="6A546EB4" w14:textId="24740BDA" w:rsidR="00DF2AE9" w:rsidRPr="00C57D9E" w:rsidRDefault="00DF2AE9" w:rsidP="00C57D9E">
      <w:pPr>
        <w:pStyle w:val="ListBullet1"/>
      </w:pPr>
      <w:r w:rsidRPr="00C57D9E">
        <w:t>Clean energy technology and related solutions</w:t>
      </w:r>
      <w:r w:rsidR="00880268">
        <w:t>.</w:t>
      </w:r>
    </w:p>
    <w:p w14:paraId="4427D8D1" w14:textId="5DAF8F9D" w:rsidR="00DF2AE9" w:rsidRPr="00C57D9E" w:rsidRDefault="00DF2AE9" w:rsidP="00C57D9E">
      <w:pPr>
        <w:pStyle w:val="ListBullet1"/>
      </w:pPr>
      <w:r w:rsidRPr="00C57D9E">
        <w:t>Robotics</w:t>
      </w:r>
      <w:r w:rsidR="00380FA2">
        <w:t>.</w:t>
      </w:r>
    </w:p>
    <w:p w14:paraId="47B59335" w14:textId="6D2EBE67" w:rsidR="00DF2AE9" w:rsidRPr="00C57D9E" w:rsidRDefault="00DF2AE9" w:rsidP="00C57D9E">
      <w:pPr>
        <w:pStyle w:val="ListBullet1"/>
      </w:pPr>
      <w:r w:rsidRPr="00C57D9E">
        <w:t>Integrated health and biotechnology</w:t>
      </w:r>
      <w:r w:rsidR="00880268">
        <w:t>.</w:t>
      </w:r>
    </w:p>
    <w:p w14:paraId="1BDD2475" w14:textId="77777777" w:rsidR="00DF2AE9" w:rsidRPr="00F04C4F" w:rsidRDefault="00DF2AE9" w:rsidP="00C57D9E"/>
    <w:p w14:paraId="0DCC6BEE" w14:textId="3870A24B" w:rsidR="00DF2AE9" w:rsidRPr="00F04C4F" w:rsidRDefault="6AEC6086" w:rsidP="00C57D9E">
      <w:r w:rsidRPr="6AEC6086">
        <w:t>Enabling domains such as artificial intelligence, data science, and research computing emerged from ORA/ADRAC</w:t>
      </w:r>
      <w:r w:rsidR="003F6E7A">
        <w:t>’</w:t>
      </w:r>
      <w:r w:rsidRPr="6AEC6086">
        <w:t>s recommendations, a commissioned analysis of federal funding trends by Hanover Research Inc., and plans for the Huang Collaborative Innovation Complex.</w:t>
      </w:r>
    </w:p>
    <w:p w14:paraId="7655519D" w14:textId="77777777" w:rsidR="00DF2AE9" w:rsidRPr="00F04C4F" w:rsidRDefault="00DF2AE9" w:rsidP="00C57D9E"/>
    <w:p w14:paraId="4228F12A" w14:textId="17074CBC" w:rsidR="00DF2AE9" w:rsidRPr="00F04C4F" w:rsidRDefault="6685F49E" w:rsidP="00C57D9E">
      <w:r w:rsidRPr="6685F49E">
        <w:t>Preliminary goals and priorities were presented and discussed with more than 150 stakeholders through individual and group conversations, including town halls cohosted by President Murthy and Provost Feser in Corvallis, at OSU-Cascades, and online. Additional input was gathered via an online survey and meetings with the OSU Foundation Board of Trustees</w:t>
      </w:r>
      <w:r w:rsidR="00B30C5C">
        <w:t xml:space="preserve"> as well as</w:t>
      </w:r>
      <w:r w:rsidRPr="6685F49E">
        <w:t xml:space="preserve"> </w:t>
      </w:r>
      <w:r w:rsidR="00880268" w:rsidRPr="6685F49E">
        <w:t>foundation</w:t>
      </w:r>
      <w:r w:rsidRPr="6685F49E">
        <w:t xml:space="preserve"> and </w:t>
      </w:r>
      <w:r w:rsidR="00880268" w:rsidRPr="6685F49E">
        <w:t xml:space="preserve">alumni association </w:t>
      </w:r>
      <w:r w:rsidRPr="6685F49E">
        <w:t>staff. The plan outline was shared with the Oregon State University Board of Trustees at its June 2023 meeting and further refined over the summer months.</w:t>
      </w:r>
    </w:p>
    <w:p w14:paraId="37B8BF49" w14:textId="77777777" w:rsidR="00DF2AE9" w:rsidRPr="00F04C4F" w:rsidRDefault="00DF2AE9" w:rsidP="00C57D9E"/>
    <w:p w14:paraId="458F23FE" w14:textId="6163167C" w:rsidR="00DF2AE9" w:rsidRPr="00F04C4F" w:rsidRDefault="6685F49E" w:rsidP="00C57D9E">
      <w:r w:rsidRPr="6685F49E">
        <w:rPr>
          <w:rStyle w:val="Heading5Char"/>
        </w:rPr>
        <w:t xml:space="preserve">College Strategic Planning. </w:t>
      </w:r>
      <w:r w:rsidRPr="6685F49E">
        <w:t xml:space="preserve">To capitalize on the collective strengths and diverse perspectives of faculty, staff, and students </w:t>
      </w:r>
      <w:r w:rsidR="00C24A8F">
        <w:t>affiliated with</w:t>
      </w:r>
      <w:r w:rsidRPr="6685F49E">
        <w:t xml:space="preserve"> academic programs and units, colleges employed a variety of inclusive approaches </w:t>
      </w:r>
      <w:r w:rsidR="00C24A8F">
        <w:t>in</w:t>
      </w:r>
      <w:r w:rsidR="00C24A8F" w:rsidRPr="6685F49E">
        <w:t xml:space="preserve"> </w:t>
      </w:r>
      <w:r w:rsidRPr="6685F49E">
        <w:t xml:space="preserve">developing their strategic plans. Many colleges began their processes by gathering information and ideas through targeted discussion at collegewide (or in the case of OSU-Cascades, campuswide) retreats, through emails, surveys, and other data-collection instruments, and through discussion and listening sessions that </w:t>
      </w:r>
      <w:r w:rsidR="00C24A8F">
        <w:t xml:space="preserve">frequently </w:t>
      </w:r>
      <w:r w:rsidRPr="6685F49E">
        <w:t>included alumni and community, economic, and research partners.</w:t>
      </w:r>
    </w:p>
    <w:p w14:paraId="1F64A443" w14:textId="77777777" w:rsidR="00DF2AE9" w:rsidRPr="00F04C4F" w:rsidRDefault="00DF2AE9" w:rsidP="00C57D9E">
      <w:r w:rsidRPr="00F04C4F">
        <w:t xml:space="preserve"> </w:t>
      </w:r>
    </w:p>
    <w:p w14:paraId="72FE61C6" w14:textId="29943419" w:rsidR="00DF2AE9" w:rsidRPr="00F04C4F" w:rsidRDefault="00DF2AE9" w:rsidP="00C57D9E">
      <w:r w:rsidRPr="00F04C4F">
        <w:t xml:space="preserve">Many colleges established </w:t>
      </w:r>
      <w:r w:rsidR="00880268">
        <w:t>work group</w:t>
      </w:r>
      <w:r w:rsidRPr="00F04C4F">
        <w:t xml:space="preserve">s or </w:t>
      </w:r>
      <w:r w:rsidR="00880268">
        <w:t>task force</w:t>
      </w:r>
      <w:r w:rsidR="00880268" w:rsidRPr="00F04C4F">
        <w:t xml:space="preserve">s </w:t>
      </w:r>
      <w:r w:rsidRPr="00F04C4F">
        <w:t>that included representatives from multiple stakeholder groups</w:t>
      </w:r>
      <w:r w:rsidR="002C19C7">
        <w:t xml:space="preserve">. </w:t>
      </w:r>
      <w:r w:rsidR="002C19C7" w:rsidRPr="00F04C4F">
        <w:t>A</w:t>
      </w:r>
      <w:r w:rsidRPr="00F04C4F">
        <w:t xml:space="preserve">s drafts of strategic plans </w:t>
      </w:r>
      <w:r w:rsidR="002C19C7">
        <w:t xml:space="preserve">were </w:t>
      </w:r>
      <w:r w:rsidRPr="00F04C4F">
        <w:t>developed, responses and feedback were sought through a variety of means and from the wide range of people the plans</w:t>
      </w:r>
      <w:r w:rsidR="002C19C7">
        <w:t xml:space="preserve"> would impact</w:t>
      </w:r>
      <w:r w:rsidRPr="00F04C4F">
        <w:t xml:space="preserve">. Deliberate attention was paid to </w:t>
      </w:r>
      <w:r w:rsidR="00B30C5C">
        <w:t xml:space="preserve">the </w:t>
      </w:r>
      <w:r w:rsidRPr="00F04C4F">
        <w:t xml:space="preserve">alignment of college strategic plans with the goals, actions, and tactics of </w:t>
      </w:r>
      <w:r w:rsidRPr="00F04C4F">
        <w:rPr>
          <w:i/>
          <w:iCs/>
        </w:rPr>
        <w:t>PWS</w:t>
      </w:r>
      <w:r w:rsidRPr="00F04C4F">
        <w:t xml:space="preserve">. Now that the college strategic plans are underway, many colleges continue to </w:t>
      </w:r>
      <w:r w:rsidR="00734CA8">
        <w:t>use</w:t>
      </w:r>
      <w:r w:rsidR="00734CA8" w:rsidRPr="00F04C4F">
        <w:t xml:space="preserve"> </w:t>
      </w:r>
      <w:r w:rsidRPr="00F04C4F">
        <w:t xml:space="preserve">the </w:t>
      </w:r>
      <w:r w:rsidR="00880268">
        <w:t>task force</w:t>
      </w:r>
      <w:r w:rsidRPr="00F04C4F">
        <w:t xml:space="preserve">s and </w:t>
      </w:r>
      <w:r w:rsidR="00880268">
        <w:t>work group</w:t>
      </w:r>
      <w:r w:rsidRPr="00F04C4F">
        <w:t>s to monitor progress and disseminate information to stakeholders about specific aspects of the</w:t>
      </w:r>
      <w:r w:rsidR="00734CA8">
        <w:t>ir</w:t>
      </w:r>
      <w:r w:rsidRPr="00F04C4F">
        <w:t xml:space="preserve"> plans.</w:t>
      </w:r>
    </w:p>
    <w:p w14:paraId="23F9D50E" w14:textId="77777777" w:rsidR="00DF2AE9" w:rsidRPr="00F04C4F" w:rsidRDefault="00DF2AE9" w:rsidP="00C57D9E"/>
    <w:p w14:paraId="426F31C2" w14:textId="10CFA56F" w:rsidR="00DF2AE9" w:rsidRPr="00F04C4F" w:rsidRDefault="54D59812" w:rsidP="00C57D9E">
      <w:r w:rsidRPr="54D59812">
        <w:rPr>
          <w:rStyle w:val="Heading5Char"/>
        </w:rPr>
        <w:t>OSU-Cascades Strategic Planning Process.</w:t>
      </w:r>
      <w:r w:rsidRPr="54D59812">
        <w:rPr>
          <w:b/>
          <w:bCs/>
        </w:rPr>
        <w:t xml:space="preserve"> </w:t>
      </w:r>
      <w:r>
        <w:t xml:space="preserve">As an example of inclusive planning at the university, the following description outlines the approach OSU-Cascades used in developing its </w:t>
      </w:r>
      <w:r w:rsidRPr="54D59812">
        <w:rPr>
          <w:i/>
          <w:iCs/>
        </w:rPr>
        <w:t>PWS</w:t>
      </w:r>
      <w:r>
        <w:t>-aligned strategic plan.</w:t>
      </w:r>
    </w:p>
    <w:p w14:paraId="3ED4B7BE" w14:textId="090A4EE5" w:rsidR="00DF2AE9" w:rsidRPr="00F04C4F" w:rsidRDefault="00DF2AE9" w:rsidP="00C57D9E">
      <w:pPr>
        <w:pStyle w:val="ListBullet1"/>
      </w:pPr>
      <w:r w:rsidRPr="00F04C4F">
        <w:rPr>
          <w:rFonts w:eastAsia="Aptos" w:cs="Aptos"/>
        </w:rPr>
        <w:t xml:space="preserve">The Strategic Planning Steering Committee for OSU-Cascades was established in spring 2025. </w:t>
      </w:r>
      <w:r w:rsidRPr="00F04C4F">
        <w:t xml:space="preserve">The SPSC is </w:t>
      </w:r>
      <w:r w:rsidR="008361E4">
        <w:t>deliberately composed</w:t>
      </w:r>
      <w:r w:rsidRPr="00F04C4F">
        <w:t xml:space="preserve"> of faculty, staff, and students from different representative groups on campus.</w:t>
      </w:r>
    </w:p>
    <w:p w14:paraId="0199CCD1" w14:textId="683252C8" w:rsidR="00DF2AE9" w:rsidRPr="00F04C4F" w:rsidRDefault="00DF2AE9" w:rsidP="00C57D9E">
      <w:pPr>
        <w:pStyle w:val="ListBullet1"/>
      </w:pPr>
      <w:r w:rsidRPr="00F04C4F">
        <w:t xml:space="preserve">The committee completed a PESTEL </w:t>
      </w:r>
      <w:r w:rsidR="00734CA8">
        <w:t xml:space="preserve">— </w:t>
      </w:r>
      <w:r w:rsidRPr="00F04C4F">
        <w:t>Political, Economic, Social, Technological, Environmental</w:t>
      </w:r>
      <w:r w:rsidR="00734CA8">
        <w:t>,</w:t>
      </w:r>
      <w:r w:rsidRPr="00F04C4F">
        <w:t xml:space="preserve"> and Legal</w:t>
      </w:r>
      <w:r w:rsidR="00734CA8">
        <w:t xml:space="preserve"> — </w:t>
      </w:r>
      <w:r w:rsidRPr="00F04C4F">
        <w:t xml:space="preserve">analysis to assess what </w:t>
      </w:r>
      <w:r w:rsidR="008361E4">
        <w:t xml:space="preserve">factors </w:t>
      </w:r>
      <w:r w:rsidR="00F932B3">
        <w:t>are most likely to</w:t>
      </w:r>
      <w:r w:rsidR="00F932B3" w:rsidRPr="00F04C4F">
        <w:t xml:space="preserve"> </w:t>
      </w:r>
      <w:r w:rsidRPr="00F04C4F">
        <w:t>have the greatest impact on OSU-Cascades and how OSU-Cascades will be affected by those influences between 2025</w:t>
      </w:r>
      <w:r w:rsidR="00734CA8">
        <w:t xml:space="preserve"> and </w:t>
      </w:r>
      <w:r w:rsidRPr="00F04C4F">
        <w:t>2030. To complete this analysis, the committee leveraged a broad spectrum of internal documents and existing stakeholder data</w:t>
      </w:r>
      <w:r w:rsidR="008361E4">
        <w:t>,</w:t>
      </w:r>
      <w:r w:rsidRPr="00F04C4F">
        <w:t xml:space="preserve"> including:</w:t>
      </w:r>
    </w:p>
    <w:p w14:paraId="04532AC6" w14:textId="0DD92E09" w:rsidR="00DF2AE9" w:rsidRPr="00C57D9E" w:rsidRDefault="00DF2AE9" w:rsidP="00C57D9E">
      <w:pPr>
        <w:pStyle w:val="ListBullet2"/>
      </w:pPr>
      <w:r w:rsidRPr="00C57D9E">
        <w:t>National Survey of Student Engagement report</w:t>
      </w:r>
      <w:r w:rsidR="00734CA8">
        <w:t>.</w:t>
      </w:r>
    </w:p>
    <w:p w14:paraId="059C8DEE" w14:textId="2FD6556C" w:rsidR="00DF2AE9" w:rsidRPr="00C57D9E" w:rsidRDefault="00DF2AE9" w:rsidP="00C57D9E">
      <w:pPr>
        <w:pStyle w:val="ListBullet2"/>
      </w:pPr>
      <w:r w:rsidRPr="00C57D9E">
        <w:t>Regional analysis documents prepared by ECONorthwest incorporating input from Economic Development for Central Oregon</w:t>
      </w:r>
      <w:r w:rsidR="006D3952" w:rsidRPr="00C57D9E">
        <w:t>,</w:t>
      </w:r>
      <w:r w:rsidRPr="00C57D9E">
        <w:t xml:space="preserve"> the Central Oregon Intergovernmental Council, the Oregon Employment Department, Business Oregon, and the Bend Chamber of Commerce</w:t>
      </w:r>
    </w:p>
    <w:p w14:paraId="61FD9193" w14:textId="68C07DF2" w:rsidR="00DF2AE9" w:rsidRPr="00C57D9E" w:rsidRDefault="00DF2AE9" w:rsidP="00C57D9E">
      <w:pPr>
        <w:pStyle w:val="ListBullet2"/>
      </w:pPr>
      <w:r w:rsidRPr="00C57D9E">
        <w:t>Previously collected stakeholder outreach data from OSU-Cascades initiatives</w:t>
      </w:r>
      <w:r w:rsidR="00734CA8">
        <w:t>,</w:t>
      </w:r>
      <w:r w:rsidRPr="00C57D9E">
        <w:t xml:space="preserve"> including focus groups and direct surveys of current, prospective</w:t>
      </w:r>
      <w:r w:rsidR="00734CA8">
        <w:t>,</w:t>
      </w:r>
      <w:r w:rsidRPr="00C57D9E">
        <w:t xml:space="preserve"> and relinquished students and families.</w:t>
      </w:r>
    </w:p>
    <w:p w14:paraId="57C6921D" w14:textId="7BE8E325" w:rsidR="00DF2AE9" w:rsidRPr="00F04C4F" w:rsidRDefault="00DF2AE9" w:rsidP="00C57D9E">
      <w:pPr>
        <w:pStyle w:val="ListBullet1"/>
      </w:pPr>
      <w:r w:rsidRPr="00F04C4F">
        <w:t xml:space="preserve">The SPSC </w:t>
      </w:r>
      <w:r w:rsidR="00734CA8">
        <w:t>conducted</w:t>
      </w:r>
      <w:r w:rsidRPr="00F04C4F">
        <w:t xml:space="preserve"> a condensed period of intensive outreach to stakeholders between March and June 2025. This included:</w:t>
      </w:r>
    </w:p>
    <w:p w14:paraId="77E04583" w14:textId="4C04AAFF" w:rsidR="00DF2AE9" w:rsidRPr="00C57D9E" w:rsidRDefault="008631DF" w:rsidP="00C57D9E">
      <w:pPr>
        <w:pStyle w:val="ListBullet2"/>
      </w:pPr>
      <w:r w:rsidRPr="00C57D9E">
        <w:t>General input sessions at all-campus meetings</w:t>
      </w:r>
      <w:r>
        <w:t>.</w:t>
      </w:r>
    </w:p>
    <w:p w14:paraId="71D7B0C4" w14:textId="305F0A70" w:rsidR="00DF2AE9" w:rsidRPr="00C57D9E" w:rsidRDefault="008631DF" w:rsidP="00C57D9E">
      <w:pPr>
        <w:pStyle w:val="ListBullet2"/>
      </w:pPr>
      <w:r w:rsidRPr="00C57D9E">
        <w:t>Faculty discussion sessions through formal shared governance meeting structures and small focus group listening sessions</w:t>
      </w:r>
      <w:r>
        <w:t>.</w:t>
      </w:r>
    </w:p>
    <w:p w14:paraId="7AA54AE8" w14:textId="6055E047" w:rsidR="00DF2AE9" w:rsidRPr="00C57D9E" w:rsidRDefault="008631DF" w:rsidP="00C57D9E">
      <w:pPr>
        <w:pStyle w:val="ListBullet2"/>
      </w:pPr>
      <w:r w:rsidRPr="00C57D9E">
        <w:t>Staff outreach and discussion sessions coordinated through</w:t>
      </w:r>
      <w:r w:rsidR="004838CD">
        <w:t xml:space="preserve"> the</w:t>
      </w:r>
      <w:r w:rsidRPr="00C57D9E">
        <w:t xml:space="preserve"> </w:t>
      </w:r>
      <w:proofErr w:type="gramStart"/>
      <w:r w:rsidR="004838CD" w:rsidRPr="00C57D9E">
        <w:t>Staff Executive</w:t>
      </w:r>
      <w:proofErr w:type="gramEnd"/>
      <w:r w:rsidR="004838CD" w:rsidRPr="00C57D9E">
        <w:t xml:space="preserve"> Council</w:t>
      </w:r>
      <w:r w:rsidR="004838CD">
        <w:t>.</w:t>
      </w:r>
    </w:p>
    <w:p w14:paraId="3237A24A" w14:textId="3F0F48C3" w:rsidR="00DF2AE9" w:rsidRPr="00C57D9E" w:rsidRDefault="008631DF" w:rsidP="00C57D9E">
      <w:pPr>
        <w:pStyle w:val="ListBullet2"/>
      </w:pPr>
      <w:r w:rsidRPr="00C57D9E">
        <w:t xml:space="preserve">Student outreach and input via the </w:t>
      </w:r>
      <w:r w:rsidR="004838CD" w:rsidRPr="00C57D9E">
        <w:t xml:space="preserve">Associated Students </w:t>
      </w:r>
      <w:r w:rsidRPr="00C57D9E">
        <w:t xml:space="preserve">of </w:t>
      </w:r>
      <w:r w:rsidR="004838CD" w:rsidRPr="00C57D9E">
        <w:t xml:space="preserve">Cascades Campus </w:t>
      </w:r>
      <w:r w:rsidR="00DF2AE9" w:rsidRPr="00C57D9E">
        <w:t>communications channels</w:t>
      </w:r>
      <w:r w:rsidR="004838CD">
        <w:t>.</w:t>
      </w:r>
    </w:p>
    <w:p w14:paraId="1B59BC0A" w14:textId="2409941A" w:rsidR="00DF2AE9" w:rsidRPr="00C57D9E" w:rsidRDefault="008631DF" w:rsidP="00C57D9E">
      <w:pPr>
        <w:pStyle w:val="ListBullet2"/>
      </w:pPr>
      <w:r w:rsidRPr="00C57D9E">
        <w:t>Listening</w:t>
      </w:r>
      <w:r w:rsidR="00DF2AE9" w:rsidRPr="00C57D9E">
        <w:t xml:space="preserve"> sessions with the OSU-Cascades Advocacy and Advisory Board</w:t>
      </w:r>
      <w:r w:rsidR="004838CD">
        <w:t>.</w:t>
      </w:r>
    </w:p>
    <w:p w14:paraId="5C8F863A" w14:textId="6461DCB2" w:rsidR="00DF2AE9" w:rsidRPr="00C57D9E" w:rsidRDefault="008631DF" w:rsidP="00C57D9E">
      <w:pPr>
        <w:pStyle w:val="ListBullet2"/>
      </w:pPr>
      <w:r w:rsidRPr="00C57D9E">
        <w:t xml:space="preserve">Input </w:t>
      </w:r>
      <w:r w:rsidR="00DF2AE9" w:rsidRPr="00C57D9E">
        <w:t xml:space="preserve">from Central Oregon </w:t>
      </w:r>
      <w:r w:rsidR="004838CD" w:rsidRPr="00C57D9E">
        <w:t xml:space="preserve">economic </w:t>
      </w:r>
      <w:r w:rsidR="00DF2AE9" w:rsidRPr="00C57D9E">
        <w:t xml:space="preserve">leaders via </w:t>
      </w:r>
      <w:r w:rsidR="004838CD">
        <w:t xml:space="preserve">the </w:t>
      </w:r>
      <w:r w:rsidR="00DF2AE9" w:rsidRPr="00C57D9E">
        <w:t>Division of Research and Innovation IEP survey</w:t>
      </w:r>
      <w:r w:rsidR="004838CD">
        <w:t>.</w:t>
      </w:r>
      <w:r w:rsidR="00DF2AE9" w:rsidRPr="00C57D9E">
        <w:t> </w:t>
      </w:r>
    </w:p>
    <w:p w14:paraId="091D3A90" w14:textId="4920383D" w:rsidR="00DF2AE9" w:rsidRPr="00C57D9E" w:rsidRDefault="00DF2AE9" w:rsidP="00C57D9E">
      <w:pPr>
        <w:pStyle w:val="ListBullet1"/>
      </w:pPr>
      <w:r w:rsidRPr="00C57D9E">
        <w:t>In addition to the targeted committee listening sessions, the OSU-Cascades DEI Task Force, formed in June 2025, was integrated into the strategic planning process</w:t>
      </w:r>
      <w:r w:rsidR="004838CD">
        <w:t>,</w:t>
      </w:r>
      <w:r w:rsidRPr="00C57D9E">
        <w:t xml:space="preserve"> and members were included in milestone discussions with </w:t>
      </w:r>
      <w:r w:rsidR="004838CD" w:rsidRPr="00C57D9E">
        <w:t>cross</w:t>
      </w:r>
      <w:r w:rsidR="004838CD">
        <w:t>-</w:t>
      </w:r>
      <w:r w:rsidRPr="00C57D9E">
        <w:t>committee interaction and resource pooling throughout the timeline.</w:t>
      </w:r>
    </w:p>
    <w:p w14:paraId="415C5179" w14:textId="77777777" w:rsidR="00DF2AE9" w:rsidRPr="00F04C4F" w:rsidRDefault="00DF2AE9" w:rsidP="00BD71C7">
      <w:pPr>
        <w:rPr>
          <w:rFonts w:eastAsia="Aptos" w:cs="Aptos"/>
        </w:rPr>
      </w:pPr>
      <w:r w:rsidRPr="00F04C4F">
        <w:rPr>
          <w:rFonts w:eastAsia="Aptos" w:cs="Aptos"/>
        </w:rPr>
        <w:t xml:space="preserve"> </w:t>
      </w:r>
    </w:p>
    <w:p w14:paraId="0DAE5A6A" w14:textId="20476DEB" w:rsidR="00DF2AE9" w:rsidRPr="00C57D9E" w:rsidRDefault="000D1AC6" w:rsidP="00C57D9E">
      <w:r w:rsidRPr="00C13B31">
        <w:rPr>
          <w:b/>
          <w:bCs/>
        </w:rPr>
        <w:t>Aligning with Foundational Values.</w:t>
      </w:r>
      <w:r w:rsidRPr="00C57D9E">
        <w:t xml:space="preserve"> </w:t>
      </w:r>
      <w:r w:rsidR="00DF2AE9" w:rsidRPr="00C57D9E">
        <w:t xml:space="preserve">The inclusive approaches the colleges applied in their strategic planning intentionally aligned with the </w:t>
      </w:r>
      <w:r w:rsidR="00416693" w:rsidRPr="00C57D9E">
        <w:t xml:space="preserve">Foundational Values </w:t>
      </w:r>
      <w:r w:rsidR="00DF2AE9" w:rsidRPr="00C57D9E">
        <w:t>of OSU. In particular, the value of supporting the excellence and diversity of faculty work was affirmed through the many ways that faculty perspectives and input were sought. The value of removing barriers and creating equitable outcomes for all students was upheld through engaging current and former students in conversations about the colleges</w:t>
      </w:r>
      <w:r w:rsidR="003F6E7A">
        <w:t>’</w:t>
      </w:r>
      <w:r w:rsidR="00DF2AE9" w:rsidRPr="00C57D9E">
        <w:t xml:space="preserve"> priorities. The value</w:t>
      </w:r>
      <w:r w:rsidR="008361E4">
        <w:t>s</w:t>
      </w:r>
      <w:r w:rsidR="00DF2AE9" w:rsidRPr="00C57D9E">
        <w:t xml:space="preserve"> of integrating diverse experiences, perspectives, and viewpoints</w:t>
      </w:r>
      <w:r w:rsidR="008361E4">
        <w:t>, as well as</w:t>
      </w:r>
      <w:r w:rsidR="00DF2AE9" w:rsidRPr="00C57D9E">
        <w:t xml:space="preserve"> strengthening collaboration and team-based work</w:t>
      </w:r>
      <w:r w:rsidR="008361E4">
        <w:t>,</w:t>
      </w:r>
      <w:r w:rsidR="00DF2AE9" w:rsidRPr="00C57D9E">
        <w:t xml:space="preserve"> were evident throughout the discussions and development of the college</w:t>
      </w:r>
      <w:r w:rsidR="003F6E7A">
        <w:t>’</w:t>
      </w:r>
      <w:r w:rsidR="00DF2AE9" w:rsidRPr="00C57D9E">
        <w:t>s strategic plans.</w:t>
      </w:r>
    </w:p>
    <w:p w14:paraId="74CF449C" w14:textId="77777777" w:rsidR="00DF2AE9" w:rsidRPr="00C57D9E" w:rsidRDefault="00DF2AE9" w:rsidP="00C57D9E"/>
    <w:p w14:paraId="19520C51" w14:textId="1604C54E" w:rsidR="00306C5D" w:rsidRPr="00C57D9E" w:rsidRDefault="084623FF" w:rsidP="00C57D9E">
      <w:pPr>
        <w:pStyle w:val="Heading4"/>
      </w:pPr>
      <w:r w:rsidRPr="00C2374A">
        <w:t>LONG-TERM VIEW OF INSTITUTIONAL EFFECTIVENESS</w:t>
      </w:r>
    </w:p>
    <w:p w14:paraId="7BAF2BA1" w14:textId="059DF1AE" w:rsidR="00306C5D" w:rsidRPr="00306C5D" w:rsidRDefault="39154F4C" w:rsidP="00C57D9E">
      <w:r w:rsidRPr="39154F4C">
        <w:t>Oregon State</w:t>
      </w:r>
      <w:r w:rsidR="003F6E7A">
        <w:t>’</w:t>
      </w:r>
      <w:r w:rsidRPr="39154F4C">
        <w:t xml:space="preserve">s commitment to continuous improvement can be seen in the iterative structure of its planning processes. Starting more than 25 years ago, </w:t>
      </w:r>
      <w:r w:rsidR="00B56C55">
        <w:t>OSU</w:t>
      </w:r>
      <w:r w:rsidR="00B56C55" w:rsidRPr="39154F4C">
        <w:t xml:space="preserve"> </w:t>
      </w:r>
      <w:r w:rsidRPr="39154F4C">
        <w:t xml:space="preserve">leadership began </w:t>
      </w:r>
      <w:r w:rsidR="00EA7780">
        <w:t>universitywide</w:t>
      </w:r>
      <w:r w:rsidRPr="39154F4C">
        <w:t xml:space="preserve"> engagement, </w:t>
      </w:r>
      <w:r w:rsidR="008361E4">
        <w:t>including</w:t>
      </w:r>
      <w:r w:rsidRPr="39154F4C">
        <w:t xml:space="preserve"> </w:t>
      </w:r>
      <w:proofErr w:type="gramStart"/>
      <w:r w:rsidRPr="39154F4C">
        <w:t>stakeholder</w:t>
      </w:r>
      <w:proofErr w:type="gramEnd"/>
      <w:r w:rsidRPr="39154F4C">
        <w:t xml:space="preserve"> and community input, to </w:t>
      </w:r>
      <w:r w:rsidR="008361E4">
        <w:t>chart</w:t>
      </w:r>
      <w:r w:rsidR="008361E4" w:rsidRPr="39154F4C">
        <w:t xml:space="preserve"> </w:t>
      </w:r>
      <w:r w:rsidRPr="39154F4C">
        <w:t>a path forward. Foundational work beginning in 2000 led to the creation of the university</w:t>
      </w:r>
      <w:r w:rsidR="003F6E7A">
        <w:t>’</w:t>
      </w:r>
      <w:r w:rsidRPr="39154F4C">
        <w:t xml:space="preserve">s first five-year strategic plan, </w:t>
      </w:r>
      <w:r w:rsidRPr="39154F4C">
        <w:rPr>
          <w:i/>
          <w:iCs/>
        </w:rPr>
        <w:t>A Strategic Plan for the 21st Century, </w:t>
      </w:r>
      <w:r w:rsidRPr="39154F4C">
        <w:t xml:space="preserve">adopted in 2004. This </w:t>
      </w:r>
      <w:r w:rsidR="00416693" w:rsidRPr="39154F4C">
        <w:t>long</w:t>
      </w:r>
      <w:r w:rsidR="00416693">
        <w:t>-</w:t>
      </w:r>
      <w:r w:rsidRPr="39154F4C">
        <w:t xml:space="preserve">running process of developing and implementing consecutive, sequential strategic plans is further supported by targeted initiatives and processes that grow from the findings and results of the </w:t>
      </w:r>
      <w:r w:rsidR="00416693">
        <w:t>university</w:t>
      </w:r>
      <w:r w:rsidR="003F6E7A">
        <w:t>’</w:t>
      </w:r>
      <w:r w:rsidR="00416693">
        <w:t>s</w:t>
      </w:r>
      <w:r w:rsidR="00416693" w:rsidRPr="39154F4C">
        <w:t xml:space="preserve"> </w:t>
      </w:r>
      <w:r w:rsidRPr="39154F4C">
        <w:t>overall strategic work</w:t>
      </w:r>
      <w:r w:rsidR="00416693">
        <w:t>.</w:t>
      </w:r>
      <w:r w:rsidR="00416693" w:rsidRPr="39154F4C">
        <w:t xml:space="preserve"> </w:t>
      </w:r>
      <w:r w:rsidRPr="39154F4C">
        <w:t xml:space="preserve">Academic Unit Assessments act as a recent example of this continuous process of improvement. To consider institutional effectiveness, a long-term </w:t>
      </w:r>
      <w:r w:rsidR="00CB3F01">
        <w:t>perspective</w:t>
      </w:r>
      <w:r w:rsidR="00CB3F01" w:rsidRPr="39154F4C">
        <w:t xml:space="preserve"> </w:t>
      </w:r>
      <w:r w:rsidRPr="39154F4C">
        <w:t xml:space="preserve">provides compelling evidence </w:t>
      </w:r>
      <w:r w:rsidR="004C027C">
        <w:t xml:space="preserve">of </w:t>
      </w:r>
      <w:r w:rsidRPr="39154F4C">
        <w:t>Oregon State</w:t>
      </w:r>
      <w:r w:rsidR="003F6E7A">
        <w:t>’</w:t>
      </w:r>
      <w:r w:rsidR="00CB3F01">
        <w:t>s success</w:t>
      </w:r>
      <w:r w:rsidRPr="39154F4C">
        <w:t xml:space="preserve"> as it has continued to adapt, grow, and </w:t>
      </w:r>
      <w:r w:rsidR="00CB3F01">
        <w:t>build</w:t>
      </w:r>
      <w:r w:rsidRPr="39154F4C">
        <w:t xml:space="preserve"> momentum to better fulfill its mission. </w:t>
      </w:r>
    </w:p>
    <w:p w14:paraId="0A29C623" w14:textId="77777777" w:rsidR="00306C5D" w:rsidRPr="00306C5D" w:rsidRDefault="00306C5D" w:rsidP="00C57D9E">
      <w:r w:rsidRPr="00306C5D">
        <w:t> </w:t>
      </w:r>
    </w:p>
    <w:p w14:paraId="57395BC7" w14:textId="522F4E1F" w:rsidR="00306C5D" w:rsidRDefault="763690BB" w:rsidP="00BD71C7">
      <w:pPr>
        <w:pStyle w:val="Default"/>
        <w:rPr>
          <w:rFonts w:ascii="Aptos" w:eastAsia="Aptos" w:hAnsi="Aptos" w:cs="Aptos"/>
          <w:sz w:val="22"/>
          <w:szCs w:val="22"/>
        </w:rPr>
      </w:pPr>
      <w:r w:rsidRPr="763690BB">
        <w:rPr>
          <w:rStyle w:val="Heading5Char"/>
        </w:rPr>
        <w:t>Snapshot of continuous improvement, increased effectiveness, and growth since 2000:</w:t>
      </w:r>
      <w:r w:rsidRPr="763690BB">
        <w:rPr>
          <w:rFonts w:ascii="Aptos" w:eastAsia="Aptos" w:hAnsi="Aptos" w:cs="Aptos"/>
          <w:sz w:val="22"/>
          <w:szCs w:val="22"/>
        </w:rPr>
        <w:t xml:space="preserve"> </w:t>
      </w:r>
    </w:p>
    <w:p w14:paraId="6CB936B6" w14:textId="7010F0F2" w:rsidR="00DF2AE9" w:rsidRPr="00F04C4F" w:rsidRDefault="084623FF" w:rsidP="00C57D9E">
      <w:pPr>
        <w:pStyle w:val="ListBullet1"/>
      </w:pPr>
      <w:r w:rsidRPr="084623FF">
        <w:t>Undergraduate enrollment has grown from 16,788 to 31,671.</w:t>
      </w:r>
    </w:p>
    <w:p w14:paraId="1874E047" w14:textId="16E4ACDA" w:rsidR="00DF2AE9" w:rsidRPr="00F04C4F" w:rsidRDefault="763690BB" w:rsidP="00C57D9E">
      <w:pPr>
        <w:pStyle w:val="ListBullet1"/>
      </w:pPr>
      <w:r>
        <w:t>Graduate enrollment has grown from 3,016 to 6,092.</w:t>
      </w:r>
    </w:p>
    <w:p w14:paraId="56CCB685" w14:textId="45A174DB" w:rsidR="00DF2AE9" w:rsidRPr="00F04C4F" w:rsidRDefault="15A3B73C" w:rsidP="00C57D9E">
      <w:pPr>
        <w:pStyle w:val="ListBullet1"/>
      </w:pPr>
      <w:r w:rsidRPr="15A3B73C">
        <w:t xml:space="preserve">Corvallis degrees awarded annually have grown from 3,535 to 5,543. </w:t>
      </w:r>
      <w:r w:rsidR="00416693">
        <w:t>OSU-</w:t>
      </w:r>
      <w:r w:rsidRPr="15A3B73C">
        <w:t>Cascades = 345; Ecampus = 2,369</w:t>
      </w:r>
      <w:r w:rsidR="00416693">
        <w:t xml:space="preserve">; </w:t>
      </w:r>
      <w:r w:rsidR="00416693" w:rsidRPr="15A3B73C">
        <w:t>OSU Total = 8,257</w:t>
      </w:r>
      <w:r w:rsidRPr="15A3B73C">
        <w:t>. </w:t>
      </w:r>
    </w:p>
    <w:p w14:paraId="0682E509" w14:textId="7B67B305" w:rsidR="00DF2AE9" w:rsidRPr="00F04C4F" w:rsidRDefault="00DF2AE9" w:rsidP="00C57D9E">
      <w:pPr>
        <w:pStyle w:val="ListBullet1"/>
      </w:pPr>
      <w:r w:rsidRPr="00F04C4F">
        <w:t>Ph.D. degrees awarded annually have grown from 201 to 218</w:t>
      </w:r>
      <w:r w:rsidR="00416693">
        <w:t>,</w:t>
      </w:r>
      <w:r w:rsidRPr="00F04C4F">
        <w:t xml:space="preserve"> plus 13 Ed.D.</w:t>
      </w:r>
      <w:r w:rsidR="00416693">
        <w:t xml:space="preserve"> degrees.</w:t>
      </w:r>
    </w:p>
    <w:p w14:paraId="66994024" w14:textId="1B9904F4" w:rsidR="00DF2AE9" w:rsidRPr="00F04C4F" w:rsidRDefault="00416693" w:rsidP="00C57D9E">
      <w:pPr>
        <w:pStyle w:val="ListBullet1"/>
      </w:pPr>
      <w:r w:rsidRPr="15A3B73C">
        <w:t xml:space="preserve">Ecampus online </w:t>
      </w:r>
      <w:r w:rsidR="15A3B73C" w:rsidRPr="15A3B73C">
        <w:t>enrollment has grown from 1,405 to 11,063.</w:t>
      </w:r>
    </w:p>
    <w:p w14:paraId="203E95EC" w14:textId="77777777" w:rsidR="00DF2AE9" w:rsidRPr="00F04C4F" w:rsidRDefault="763690BB" w:rsidP="00C57D9E">
      <w:pPr>
        <w:pStyle w:val="ListBullet1"/>
      </w:pPr>
      <w:r>
        <w:t>OSU-Cascades opened in 2001, with enrollment growing from 487 to 1,368.</w:t>
      </w:r>
    </w:p>
    <w:p w14:paraId="1C0A4758" w14:textId="3DA92AFD" w:rsidR="00DF2AE9" w:rsidRPr="00F04C4F" w:rsidRDefault="00DF2AE9" w:rsidP="00C57D9E">
      <w:pPr>
        <w:pStyle w:val="ListBullet1"/>
      </w:pPr>
      <w:r w:rsidRPr="00F04C4F">
        <w:t>Students of color have increased from 2,262 to 8,717 and in fall 2024 represented 23% of the university</w:t>
      </w:r>
      <w:r w:rsidR="003F6E7A">
        <w:t>’</w:t>
      </w:r>
      <w:r w:rsidRPr="00F04C4F">
        <w:t>s overall enrollment.</w:t>
      </w:r>
    </w:p>
    <w:p w14:paraId="515FAED2" w14:textId="77777777" w:rsidR="00DF2AE9" w:rsidRPr="00F04C4F" w:rsidRDefault="00DF2AE9" w:rsidP="00C57D9E">
      <w:pPr>
        <w:pStyle w:val="ListBullet1"/>
      </w:pPr>
      <w:r w:rsidRPr="00F04C4F">
        <w:t>International student enrollment has increased from 1,166 to 2,147.</w:t>
      </w:r>
    </w:p>
    <w:p w14:paraId="5EC27C70" w14:textId="5DAA0D0F" w:rsidR="00DF2AE9" w:rsidRPr="00F04C4F" w:rsidRDefault="00DF2AE9" w:rsidP="00C57D9E">
      <w:pPr>
        <w:pStyle w:val="ListBullet1"/>
      </w:pPr>
      <w:r w:rsidRPr="00F04C4F">
        <w:t>Full-time instructional faculty have grown from 975 to 1,569.</w:t>
      </w:r>
    </w:p>
    <w:p w14:paraId="662CBFD5" w14:textId="77777777" w:rsidR="00DF2AE9" w:rsidRPr="00F04C4F" w:rsidRDefault="00DF2AE9" w:rsidP="00C57D9E">
      <w:pPr>
        <w:pStyle w:val="ListBullet1"/>
      </w:pPr>
      <w:r w:rsidRPr="00F04C4F">
        <w:t>More than $3.2 billion in capital projects have been undertaken.</w:t>
      </w:r>
    </w:p>
    <w:p w14:paraId="5DC844D7" w14:textId="77777777" w:rsidR="00DF2AE9" w:rsidRPr="00F04C4F" w:rsidRDefault="39154F4C" w:rsidP="00C57D9E">
      <w:pPr>
        <w:pStyle w:val="ListBullet1"/>
      </w:pPr>
      <w:r w:rsidRPr="39154F4C">
        <w:t>Grant-funded research has increased from $102 million annually to $343.6 million.</w:t>
      </w:r>
    </w:p>
    <w:p w14:paraId="6705CC9C" w14:textId="5FC3DB21" w:rsidR="00DF2AE9" w:rsidRPr="00F04C4F" w:rsidRDefault="00DF2AE9" w:rsidP="00C57D9E">
      <w:pPr>
        <w:pStyle w:val="ListBullet1"/>
      </w:pPr>
      <w:r w:rsidRPr="00F04C4F">
        <w:t>Annual private giving to the OSU Foundation has increased from $46.65 million to $202.87 million.</w:t>
      </w:r>
    </w:p>
    <w:p w14:paraId="231BABD7" w14:textId="77777777" w:rsidR="00DF2AE9" w:rsidRDefault="00DF2AE9" w:rsidP="00BD71C7">
      <w:pPr>
        <w:pStyle w:val="Default"/>
        <w:rPr>
          <w:rFonts w:ascii="Aptos" w:hAnsi="Aptos"/>
        </w:rPr>
      </w:pPr>
    </w:p>
    <w:p w14:paraId="4683494C" w14:textId="77777777" w:rsidR="00BC7FB0" w:rsidRPr="00BC3FC8" w:rsidRDefault="00BC7FB0" w:rsidP="00BC3FC8">
      <w:pPr>
        <w:pStyle w:val="NoSpacing"/>
        <w:rPr>
          <w:b/>
          <w:bCs/>
        </w:rPr>
      </w:pPr>
    </w:p>
    <w:p w14:paraId="779C0F86" w14:textId="06D693C6" w:rsidR="00DF2AE9" w:rsidRDefault="54D86585" w:rsidP="0086571C">
      <w:pPr>
        <w:pStyle w:val="NoSpacing"/>
        <w:pBdr>
          <w:top w:val="single" w:sz="12" w:space="1" w:color="auto"/>
          <w:bottom w:val="single" w:sz="12" w:space="1" w:color="auto"/>
        </w:pBdr>
        <w:spacing w:line="240" w:lineRule="auto"/>
        <w:rPr>
          <w:rStyle w:val="NWCCUtext"/>
          <w:b w:val="0"/>
          <w:bCs/>
        </w:rPr>
      </w:pPr>
      <w:bookmarkStart w:id="29" w:name="_Toc216882620"/>
      <w:r w:rsidRPr="00BC3FC8">
        <w:rPr>
          <w:rStyle w:val="Heading3Char"/>
        </w:rPr>
        <w:t>1.B.4</w:t>
      </w:r>
      <w:bookmarkEnd w:id="29"/>
      <w:r w:rsidRPr="00BC3FC8">
        <w:rPr>
          <w:rStyle w:val="StandardtextChar"/>
          <w:rFonts w:asciiTheme="minorHAnsi" w:hAnsiTheme="minorHAnsi" w:cstheme="minorBidi"/>
          <w:b/>
          <w:bCs/>
          <w:i w:val="0"/>
          <w:iCs w:val="0"/>
          <w:color w:val="auto"/>
          <w:kern w:val="2"/>
        </w:rPr>
        <w:t xml:space="preserve"> </w:t>
      </w:r>
      <w:r w:rsidRPr="00BC3FC8">
        <w:rPr>
          <w:rStyle w:val="NWCCUtext"/>
          <w:b w:val="0"/>
          <w:bCs/>
        </w:rPr>
        <w:t>The institution monitors its internal and external environments to identify current and emerging patterns, trends, and expectations. Through its governance system it considers such findings to assess its strategic position, define its future direction, and review and revise, as necessary, its mission, planning, intended outcomes of its programs and services, and indicators of achievement of its goals.</w:t>
      </w:r>
    </w:p>
    <w:p w14:paraId="390C7F44" w14:textId="77777777" w:rsidR="00DF2AE9" w:rsidRPr="00BC3FC8" w:rsidRDefault="00DF2AE9" w:rsidP="00BC3FC8">
      <w:pPr>
        <w:pStyle w:val="NoSpacing"/>
        <w:rPr>
          <w:rFonts w:eastAsia="Aptos"/>
          <w:b/>
          <w:bCs/>
        </w:rPr>
      </w:pPr>
    </w:p>
    <w:p w14:paraId="2F7B29A6" w14:textId="77777777" w:rsidR="00DF2AE9" w:rsidRPr="00256154" w:rsidRDefault="00DF2AE9" w:rsidP="009C2223">
      <w:pPr>
        <w:pStyle w:val="Heading4"/>
      </w:pPr>
      <w:r w:rsidRPr="005202E6">
        <w:t>INTERNAL ENVIRONMENTS</w:t>
      </w:r>
    </w:p>
    <w:p w14:paraId="451EB234" w14:textId="4F5D0E29" w:rsidR="004C7867" w:rsidRDefault="00DF2AE9" w:rsidP="00A521F2">
      <w:r w:rsidRPr="00256154">
        <w:t>Oregon State maintains a robust system of shared governance and strategic planning</w:t>
      </w:r>
      <w:r w:rsidR="00254B55">
        <w:t>,</w:t>
      </w:r>
      <w:r w:rsidRPr="00256154">
        <w:t xml:space="preserve"> enabling it to monitor and respond to internal and external environments. Per university </w:t>
      </w:r>
      <w:hyperlink r:id="rId49">
        <w:r w:rsidRPr="00256154">
          <w:rPr>
            <w:rStyle w:val="Hyperlink"/>
            <w:rFonts w:eastAsia="Aptos"/>
          </w:rPr>
          <w:t>policy</w:t>
        </w:r>
      </w:hyperlink>
      <w:r w:rsidR="004C7867">
        <w:t>:</w:t>
      </w:r>
    </w:p>
    <w:p w14:paraId="2200C87E" w14:textId="77777777" w:rsidR="004C7867" w:rsidRDefault="004C7867" w:rsidP="00BD71C7">
      <w:pPr>
        <w:pStyle w:val="Default"/>
        <w:rPr>
          <w:rFonts w:ascii="Aptos" w:eastAsia="Aptos" w:hAnsi="Aptos"/>
          <w:sz w:val="22"/>
          <w:szCs w:val="22"/>
        </w:rPr>
      </w:pPr>
    </w:p>
    <w:p w14:paraId="30448EB6" w14:textId="5F1462B1" w:rsidR="004C7867" w:rsidRPr="00A521F2" w:rsidRDefault="00DF2AE9" w:rsidP="00A521F2">
      <w:pPr>
        <w:ind w:left="720"/>
        <w:rPr>
          <w:i/>
          <w:iCs/>
        </w:rPr>
      </w:pPr>
      <w:r w:rsidRPr="00A521F2">
        <w:rPr>
          <w:i/>
          <w:iCs/>
        </w:rPr>
        <w:t xml:space="preserve">Internal controls are designed to </w:t>
      </w:r>
      <w:proofErr w:type="gramStart"/>
      <w:r w:rsidRPr="00A521F2">
        <w:rPr>
          <w:i/>
          <w:iCs/>
        </w:rPr>
        <w:t>assure</w:t>
      </w:r>
      <w:proofErr w:type="gramEnd"/>
      <w:r w:rsidRPr="00A521F2">
        <w:rPr>
          <w:i/>
          <w:iCs/>
        </w:rPr>
        <w:t xml:space="preserve"> that the university meets its mission, promotes performance leading to effective accomplishment of objectives and goals, safeguards assets, provides accurate and reliable financial and other key data, promotes operational efficiency and economy, and encourages adherence to applicable laws, regulations, and prescribed management policies and practices.</w:t>
      </w:r>
    </w:p>
    <w:p w14:paraId="2864DEB6" w14:textId="77777777" w:rsidR="004C7867" w:rsidRDefault="004C7867" w:rsidP="00A521F2"/>
    <w:p w14:paraId="22F985E5" w14:textId="2A8E3AD8" w:rsidR="00DF2AE9" w:rsidRPr="00256154" w:rsidRDefault="00DF2AE9" w:rsidP="00A521F2">
      <w:r w:rsidRPr="00256154">
        <w:t>This system is essential to the university</w:t>
      </w:r>
      <w:r w:rsidR="003F6E7A">
        <w:t>’</w:t>
      </w:r>
      <w:r w:rsidRPr="00256154">
        <w:t>s ability to assess its strategic position, define future directions, and when needed, revise its mission, planning, and performance indicators in alignment with institutional goals and NWCCU standards.</w:t>
      </w:r>
    </w:p>
    <w:p w14:paraId="59926BB2" w14:textId="77777777" w:rsidR="00DF2AE9" w:rsidRPr="00256154" w:rsidRDefault="00DF2AE9" w:rsidP="00A521F2"/>
    <w:p w14:paraId="613A6CC5" w14:textId="77777777" w:rsidR="00DF2AE9" w:rsidRPr="00256154" w:rsidRDefault="00DF2AE9" w:rsidP="009C2223">
      <w:pPr>
        <w:pStyle w:val="Heading4"/>
      </w:pPr>
      <w:r w:rsidRPr="00256154">
        <w:t>SHARED GOVERNANCE AT OSU</w:t>
      </w:r>
    </w:p>
    <w:p w14:paraId="196BAAFE" w14:textId="01362C35" w:rsidR="00DF2AE9" w:rsidRPr="00256154" w:rsidRDefault="00DF2AE9" w:rsidP="00A521F2">
      <w:r w:rsidRPr="00256154">
        <w:t>Shared governance is foundational to OSU</w:t>
      </w:r>
      <w:r w:rsidR="003F6E7A">
        <w:t>’</w:t>
      </w:r>
      <w:r w:rsidRPr="00256154">
        <w:t>s operations and core values</w:t>
      </w:r>
      <w:r w:rsidR="00777800">
        <w:t xml:space="preserve">. </w:t>
      </w:r>
      <w:r w:rsidRPr="00256154">
        <w:t>The university</w:t>
      </w:r>
      <w:r w:rsidR="003F6E7A">
        <w:t>’</w:t>
      </w:r>
      <w:r w:rsidRPr="00256154">
        <w:t xml:space="preserve">s governance structure includes </w:t>
      </w:r>
      <w:r w:rsidR="00C02E45" w:rsidRPr="00256154">
        <w:t>university administration</w:t>
      </w:r>
      <w:r w:rsidRPr="00256154">
        <w:t>, the Faculty Senate and the recognized student government organizations</w:t>
      </w:r>
      <w:r w:rsidR="00C02E45">
        <w:t>,</w:t>
      </w:r>
      <w:r w:rsidRPr="00256154">
        <w:t xml:space="preserve"> Associated Students of Oregon State University </w:t>
      </w:r>
      <w:r w:rsidR="00CF6E2D">
        <w:t>in</w:t>
      </w:r>
      <w:r w:rsidR="00A91620">
        <w:t xml:space="preserve"> Corvallis </w:t>
      </w:r>
      <w:r w:rsidRPr="00256154">
        <w:t>and Associated Students of the Cascades Campus</w:t>
      </w:r>
      <w:r w:rsidR="00C02E45">
        <w:t xml:space="preserve"> </w:t>
      </w:r>
      <w:r w:rsidR="004C027C">
        <w:t>i</w:t>
      </w:r>
      <w:r w:rsidR="00C02E45">
        <w:t>n Bend</w:t>
      </w:r>
      <w:r w:rsidR="00C02E45" w:rsidRPr="00256154">
        <w:t xml:space="preserve">. </w:t>
      </w:r>
      <w:r w:rsidRPr="00256154">
        <w:t xml:space="preserve">The Board of Trustees plays a critical role in strategic oversight, ensuring transparency, accountability, and alignment with state and institutional priorities. This governance system enables the </w:t>
      </w:r>
      <w:r w:rsidR="00C02E45">
        <w:t>university</w:t>
      </w:r>
      <w:r w:rsidR="00C02E45" w:rsidRPr="00256154">
        <w:t xml:space="preserve"> </w:t>
      </w:r>
      <w:r w:rsidRPr="00256154">
        <w:t xml:space="preserve">to integrate insights from each of its shared governance partners into its strategic planning processes. </w:t>
      </w:r>
    </w:p>
    <w:p w14:paraId="528B9B8D" w14:textId="77777777" w:rsidR="00DF2AE9" w:rsidRPr="00256154" w:rsidRDefault="00DF2AE9" w:rsidP="00A521F2"/>
    <w:p w14:paraId="50DB62CA" w14:textId="77777777" w:rsidR="00DF2AE9" w:rsidRPr="00256154" w:rsidRDefault="00DF2AE9" w:rsidP="009C2223">
      <w:pPr>
        <w:pStyle w:val="Heading4"/>
      </w:pPr>
      <w:r w:rsidRPr="00256154">
        <w:t>EXTERNAL ENVIRONMENTS</w:t>
      </w:r>
    </w:p>
    <w:p w14:paraId="0B69AECF" w14:textId="0620E980" w:rsidR="00DF2AE9" w:rsidRPr="00256154" w:rsidRDefault="00DF2AE9" w:rsidP="00A521F2">
      <w:r w:rsidRPr="00DF2AE9">
        <w:rPr>
          <w:rStyle w:val="Heading5Char"/>
        </w:rPr>
        <w:t>State of Oregon Environment.</w:t>
      </w:r>
      <w:r w:rsidRPr="00256154">
        <w:rPr>
          <w:b/>
          <w:bCs/>
        </w:rPr>
        <w:t xml:space="preserve"> </w:t>
      </w:r>
      <w:r w:rsidRPr="00256154">
        <w:t>As Oregon</w:t>
      </w:r>
      <w:r w:rsidR="003F6E7A">
        <w:t>’</w:t>
      </w:r>
      <w:r w:rsidRPr="00256154">
        <w:t xml:space="preserve">s </w:t>
      </w:r>
      <w:r w:rsidR="00C02E45" w:rsidRPr="00256154">
        <w:t>land</w:t>
      </w:r>
      <w:r w:rsidR="00C02E45">
        <w:t>-</w:t>
      </w:r>
      <w:r w:rsidRPr="00256154">
        <w:t xml:space="preserve">grant </w:t>
      </w:r>
      <w:r w:rsidR="00C02E45">
        <w:t>university</w:t>
      </w:r>
      <w:r w:rsidRPr="00256154">
        <w:t xml:space="preserve">, </w:t>
      </w:r>
      <w:r w:rsidR="00C02E45">
        <w:t>OSU has a presence</w:t>
      </w:r>
      <w:r w:rsidRPr="00256154">
        <w:t xml:space="preserve"> in all 36 counties. </w:t>
      </w:r>
      <w:r w:rsidR="00C02E45">
        <w:t>Oregon State</w:t>
      </w:r>
      <w:r w:rsidR="00C02E45" w:rsidRPr="00256154">
        <w:t xml:space="preserve"> </w:t>
      </w:r>
      <w:r w:rsidR="00C02E45">
        <w:t>works</w:t>
      </w:r>
      <w:r w:rsidR="00C02E45" w:rsidRPr="00256154">
        <w:t xml:space="preserve"> </w:t>
      </w:r>
      <w:r w:rsidRPr="00256154">
        <w:t xml:space="preserve">to understand and respond to the unique needs and interests </w:t>
      </w:r>
      <w:r w:rsidR="00C02E45">
        <w:t xml:space="preserve">of every community </w:t>
      </w:r>
      <w:r w:rsidRPr="00256154">
        <w:t>and region of the state. Further, OSU actively monitors external environments through engagement with the Oregon Legislature</w:t>
      </w:r>
      <w:r w:rsidR="00CB3F01">
        <w:t xml:space="preserve"> and</w:t>
      </w:r>
      <w:r w:rsidRPr="00256154">
        <w:t xml:space="preserve"> the </w:t>
      </w:r>
      <w:r w:rsidR="00514858">
        <w:t xml:space="preserve">Oregon </w:t>
      </w:r>
      <w:r w:rsidRPr="00256154">
        <w:t xml:space="preserve">Higher Education Coordinating Commission, and </w:t>
      </w:r>
      <w:r w:rsidR="00CB3F01">
        <w:t xml:space="preserve">through </w:t>
      </w:r>
      <w:r w:rsidRPr="00256154">
        <w:t>collaboration with Oregon</w:t>
      </w:r>
      <w:r w:rsidR="003F6E7A">
        <w:t>’</w:t>
      </w:r>
      <w:r w:rsidRPr="00256154">
        <w:t>s six other public universities</w:t>
      </w:r>
      <w:r w:rsidR="00C02E45">
        <w:t>,</w:t>
      </w:r>
      <w:r w:rsidRPr="00256154">
        <w:t xml:space="preserve"> plus Oregon Health &amp; Sciences University. The HECC</w:t>
      </w:r>
      <w:r w:rsidR="003F6E7A">
        <w:t>’</w:t>
      </w:r>
      <w:r w:rsidRPr="00256154">
        <w:t>s biennial evaluations under ORS 352.061 provide a structured framework for assessing OSU</w:t>
      </w:r>
      <w:r w:rsidR="003F6E7A">
        <w:t>’</w:t>
      </w:r>
      <w:r w:rsidRPr="00256154">
        <w:t>s contributions to statewide goals, including student success, affordability, and academic quality.</w:t>
      </w:r>
    </w:p>
    <w:p w14:paraId="7064035A" w14:textId="77777777" w:rsidR="00DF2AE9" w:rsidRPr="00256154" w:rsidRDefault="00DF2AE9" w:rsidP="00A521F2"/>
    <w:p w14:paraId="47E190D3" w14:textId="23651DDE" w:rsidR="00DF2AE9" w:rsidRPr="00256154" w:rsidRDefault="00DF2AE9" w:rsidP="00A521F2">
      <w:r w:rsidRPr="00DF2AE9">
        <w:rPr>
          <w:rStyle w:val="Heading5Char"/>
        </w:rPr>
        <w:t>National Environment.</w:t>
      </w:r>
      <w:r w:rsidRPr="00256154">
        <w:rPr>
          <w:b/>
          <w:bCs/>
        </w:rPr>
        <w:t xml:space="preserve"> </w:t>
      </w:r>
      <w:r w:rsidRPr="00256154">
        <w:t xml:space="preserve">OSU actively monitors trends </w:t>
      </w:r>
      <w:r w:rsidR="00CB3F01">
        <w:t>shaping</w:t>
      </w:r>
      <w:r w:rsidRPr="00256154">
        <w:t xml:space="preserve"> the higher education landscape </w:t>
      </w:r>
      <w:r w:rsidR="00CB3F01">
        <w:t>nationwide</w:t>
      </w:r>
      <w:r w:rsidRPr="00256154">
        <w:t>. The university</w:t>
      </w:r>
      <w:r w:rsidR="003F6E7A">
        <w:t>’</w:t>
      </w:r>
      <w:r w:rsidRPr="00256154">
        <w:t xml:space="preserve">s internal </w:t>
      </w:r>
      <w:r w:rsidR="00880268">
        <w:t>work group</w:t>
      </w:r>
      <w:r w:rsidRPr="00256154">
        <w:t xml:space="preserve">s and strategic planning teams regularly assess federal policy developments, funding shifts, and demographic changes. OSU faculty </w:t>
      </w:r>
      <w:proofErr w:type="gramStart"/>
      <w:r w:rsidRPr="00256154">
        <w:t>contribute</w:t>
      </w:r>
      <w:proofErr w:type="gramEnd"/>
      <w:r w:rsidRPr="00256154">
        <w:t xml:space="preserve"> to federal advisory boards, national research initiatives, and policy development in areas such as climate science, robotics, and food security.</w:t>
      </w:r>
    </w:p>
    <w:p w14:paraId="337DD5AE" w14:textId="77777777" w:rsidR="00DF2AE9" w:rsidRPr="00256154" w:rsidRDefault="00DF2AE9" w:rsidP="00A521F2"/>
    <w:p w14:paraId="7D7B44AE" w14:textId="620552EC" w:rsidR="00DF2AE9" w:rsidRPr="00256154" w:rsidRDefault="00DF2AE9" w:rsidP="00A521F2">
      <w:r w:rsidRPr="00256154">
        <w:t xml:space="preserve">Further, Oregon State is one of only three universities in the United States to hold all four federal grant designations of land, sea, </w:t>
      </w:r>
      <w:r w:rsidR="00EB70DF">
        <w:t xml:space="preserve">space, and </w:t>
      </w:r>
      <w:r w:rsidRPr="00256154">
        <w:t>sun. These designations reflect OSU</w:t>
      </w:r>
      <w:r w:rsidR="003F6E7A">
        <w:t>’</w:t>
      </w:r>
      <w:r w:rsidRPr="00256154">
        <w:t>s deep commitment to public service, research excellence, and national leadership in addressing complex societal challenges. Each grant carries a distinct mission, and together they position OSU as a uniquely capable institution for national engagement.</w:t>
      </w:r>
    </w:p>
    <w:p w14:paraId="7D06CA8F" w14:textId="77777777" w:rsidR="00DF2AE9" w:rsidRPr="00256154" w:rsidRDefault="00DF2AE9" w:rsidP="00A521F2"/>
    <w:p w14:paraId="66A877FB" w14:textId="3A847CA7" w:rsidR="000D1AC6" w:rsidRPr="00256154" w:rsidRDefault="00DF2AE9" w:rsidP="00A521F2">
      <w:r w:rsidRPr="00DF2AE9">
        <w:rPr>
          <w:rStyle w:val="Heading5Char"/>
        </w:rPr>
        <w:t>Identifying Emerging Trends.</w:t>
      </w:r>
      <w:r w:rsidRPr="00256154">
        <w:rPr>
          <w:b/>
          <w:bCs/>
        </w:rPr>
        <w:t xml:space="preserve"> </w:t>
      </w:r>
      <w:r w:rsidRPr="00256154">
        <w:t>OSU</w:t>
      </w:r>
      <w:r w:rsidR="003F6E7A">
        <w:t>’</w:t>
      </w:r>
      <w:r w:rsidRPr="00256154">
        <w:t>s strategic planning is informed by continuous monitoring of internal and external trends</w:t>
      </w:r>
      <w:r w:rsidR="00CB3F01">
        <w:t>, including</w:t>
      </w:r>
      <w:r w:rsidRPr="00256154">
        <w:t>:</w:t>
      </w:r>
    </w:p>
    <w:p w14:paraId="7306A073" w14:textId="3A9D16C6" w:rsidR="00DF2AE9" w:rsidRPr="00A521F2" w:rsidRDefault="763690BB" w:rsidP="00C2374A">
      <w:pPr>
        <w:pStyle w:val="ListBullet1"/>
      </w:pPr>
      <w:r w:rsidRPr="763690BB">
        <w:rPr>
          <w:b/>
          <w:bCs/>
        </w:rPr>
        <w:t xml:space="preserve">Enrollment Trends: </w:t>
      </w:r>
      <w:r>
        <w:t>OSU has experienced sustained enrollment growth, particularly through its Ecampus programs. While national enrollment at public four-year institutions increased only 3.3% between 2011 and 2021, OSU’s enrollment rose by 34% during the same period. Ecampus enrollment alone grew by 259% over 10 years. Meanwhile, national trends and demographic indicators suggest that enrollment growth will slow or decline. The university incorporates this data into its planning to ensure a sustainable and stable future.</w:t>
      </w:r>
    </w:p>
    <w:p w14:paraId="604662F2" w14:textId="01FAF29E" w:rsidR="00DF2AE9" w:rsidRPr="00A521F2" w:rsidRDefault="00DF2AE9" w:rsidP="00A521F2">
      <w:pPr>
        <w:pStyle w:val="ListBullet1"/>
      </w:pPr>
      <w:r w:rsidRPr="00A521F2">
        <w:rPr>
          <w:b/>
          <w:bCs/>
        </w:rPr>
        <w:t>Financial Trends:</w:t>
      </w:r>
      <w:r w:rsidRPr="00A521F2">
        <w:t xml:space="preserve"> OSU assesses its financial health through annual financial reports and the University Financial Management </w:t>
      </w:r>
      <w:r w:rsidR="00EB70DF" w:rsidRPr="00A521F2">
        <w:t>Suite</w:t>
      </w:r>
      <w:r w:rsidRPr="00A521F2">
        <w:t xml:space="preserve">, which supports data-driven fiscal decision-making. Meanwhile, the university monitors the federal landscape to respond </w:t>
      </w:r>
      <w:r w:rsidR="00EB70DF">
        <w:t xml:space="preserve">to </w:t>
      </w:r>
      <w:r w:rsidRPr="00A521F2">
        <w:t>and prepare for shifting dynamics in areas such as research funding and student financial aid</w:t>
      </w:r>
      <w:r w:rsidR="00CB3F01">
        <w:t>, identifying</w:t>
      </w:r>
      <w:r w:rsidRPr="00A521F2">
        <w:t xml:space="preserve"> challenges and growth opportunities.</w:t>
      </w:r>
    </w:p>
    <w:p w14:paraId="074ED1D5" w14:textId="4EDE54C8" w:rsidR="00DF2AE9" w:rsidRPr="00A521F2" w:rsidRDefault="00DF2AE9" w:rsidP="00A521F2">
      <w:pPr>
        <w:pStyle w:val="ListBullet1"/>
      </w:pPr>
      <w:r w:rsidRPr="00A521F2">
        <w:rPr>
          <w:b/>
          <w:bCs/>
        </w:rPr>
        <w:t>Public Perception and Policy Trends:</w:t>
      </w:r>
      <w:r w:rsidRPr="00A521F2">
        <w:t xml:space="preserve"> </w:t>
      </w:r>
      <w:r w:rsidR="00EB70DF">
        <w:t>OSU</w:t>
      </w:r>
      <w:r w:rsidRPr="00A521F2">
        <w:t xml:space="preserve"> monitors public sentiment and policy shifts through University Relations and Marketing, participation in statewide initiatives, and engagement with state and national legislators. Ensuring the public</w:t>
      </w:r>
      <w:r w:rsidR="003F6E7A">
        <w:t>’</w:t>
      </w:r>
      <w:r w:rsidRPr="00A521F2">
        <w:t>s faith in OSU and higher education broadly is vital. The university</w:t>
      </w:r>
      <w:r w:rsidR="003F6E7A">
        <w:t>’</w:t>
      </w:r>
      <w:r w:rsidRPr="00A521F2">
        <w:t>s strategic communications and legislative engagement help shape public understanding of higher education</w:t>
      </w:r>
      <w:r w:rsidR="003F6E7A">
        <w:t>’</w:t>
      </w:r>
      <w:r w:rsidRPr="00A521F2">
        <w:t>s value and OSU</w:t>
      </w:r>
      <w:r w:rsidR="003F6E7A">
        <w:t>’</w:t>
      </w:r>
      <w:r w:rsidRPr="00A521F2">
        <w:t xml:space="preserve">s role in addressing societal challenges. </w:t>
      </w:r>
    </w:p>
    <w:p w14:paraId="75D48BC7" w14:textId="77777777" w:rsidR="00DF2AE9" w:rsidRPr="00A521F2" w:rsidRDefault="00DF2AE9" w:rsidP="00A521F2"/>
    <w:p w14:paraId="55BE1E08" w14:textId="77777777" w:rsidR="00C2374A" w:rsidRDefault="00C2374A">
      <w:pPr>
        <w:spacing w:after="160" w:line="278" w:lineRule="auto"/>
        <w:rPr>
          <w:b/>
          <w:bCs/>
          <w:sz w:val="24"/>
          <w:szCs w:val="24"/>
        </w:rPr>
      </w:pPr>
      <w:r>
        <w:br w:type="page"/>
      </w:r>
    </w:p>
    <w:p w14:paraId="7603425B" w14:textId="529914C1" w:rsidR="00DF2AE9" w:rsidRPr="00256154" w:rsidRDefault="00DF2AE9" w:rsidP="009C2223">
      <w:pPr>
        <w:pStyle w:val="Heading4"/>
      </w:pPr>
      <w:r w:rsidRPr="00943AEE">
        <w:t>STRATEGIC RESPONSE AND INSTITUTIONAL ADAPTATION</w:t>
      </w:r>
    </w:p>
    <w:p w14:paraId="36CE9E9F" w14:textId="11121BF3" w:rsidR="00DF2AE9" w:rsidRDefault="008F09A9" w:rsidP="00A521F2">
      <w:r>
        <w:t>Oregon State</w:t>
      </w:r>
      <w:r w:rsidR="003F6E7A">
        <w:t>’</w:t>
      </w:r>
      <w:r>
        <w:t>s</w:t>
      </w:r>
      <w:r w:rsidR="00DF2AE9" w:rsidRPr="00256154">
        <w:t xml:space="preserve"> planning processes are iterative and interwoven, allowing for responses to emerging trends and pressures. These processes are evident in how OSU reviews and revises its core institutional elements:</w:t>
      </w:r>
    </w:p>
    <w:p w14:paraId="005FE5E7" w14:textId="77777777" w:rsidR="00A521F2" w:rsidRPr="00256154" w:rsidRDefault="00A521F2" w:rsidP="00A521F2"/>
    <w:p w14:paraId="2FA80BF6" w14:textId="3715EF93" w:rsidR="00DF2AE9" w:rsidRPr="00A15E7E" w:rsidRDefault="00DF2AE9">
      <w:pPr>
        <w:pStyle w:val="ListBullet1"/>
        <w:numPr>
          <w:ilvl w:val="0"/>
          <w:numId w:val="21"/>
        </w:numPr>
        <w:rPr>
          <w:color w:val="000000" w:themeColor="text1"/>
        </w:rPr>
      </w:pPr>
      <w:r w:rsidRPr="00256154">
        <w:rPr>
          <w:b/>
          <w:bCs/>
        </w:rPr>
        <w:t>Mission</w:t>
      </w:r>
      <w:r w:rsidRPr="00256154">
        <w:t>: Periodic review of OSU</w:t>
      </w:r>
      <w:r w:rsidR="003F6E7A">
        <w:t>’</w:t>
      </w:r>
      <w:r w:rsidRPr="00256154">
        <w:t>s mission ensures relevance and alignment with its land</w:t>
      </w:r>
      <w:r w:rsidR="008F09A9">
        <w:t>-</w:t>
      </w:r>
      <w:r w:rsidRPr="00256154">
        <w:t>, sea</w:t>
      </w:r>
      <w:r w:rsidR="008F09A9">
        <w:t>-</w:t>
      </w:r>
      <w:r w:rsidRPr="00256154">
        <w:t>, space</w:t>
      </w:r>
      <w:r w:rsidR="008F09A9">
        <w:t>-</w:t>
      </w:r>
      <w:r w:rsidRPr="00256154">
        <w:t xml:space="preserve">, and </w:t>
      </w:r>
      <w:r w:rsidR="008F09A9" w:rsidRPr="00256154">
        <w:t>sun</w:t>
      </w:r>
      <w:r w:rsidR="008F09A9">
        <w:t>-</w:t>
      </w:r>
      <w:r w:rsidRPr="00256154">
        <w:t>grant designations. The university</w:t>
      </w:r>
      <w:r w:rsidR="003F6E7A">
        <w:t>’</w:t>
      </w:r>
      <w:r w:rsidRPr="00256154">
        <w:t>s statewide presence and commitment to inclusive excellence are central to its evolving mission.</w:t>
      </w:r>
    </w:p>
    <w:p w14:paraId="68C3EA4A" w14:textId="77777777" w:rsidR="00A15E7E" w:rsidRPr="00256154" w:rsidRDefault="00A15E7E" w:rsidP="00A15E7E">
      <w:pPr>
        <w:pStyle w:val="ListBullet1"/>
        <w:numPr>
          <w:ilvl w:val="0"/>
          <w:numId w:val="0"/>
        </w:numPr>
        <w:ind w:left="720"/>
        <w:rPr>
          <w:color w:val="000000" w:themeColor="text1"/>
        </w:rPr>
      </w:pPr>
    </w:p>
    <w:p w14:paraId="091C71F2" w14:textId="11A95067" w:rsidR="00DF2AE9" w:rsidRDefault="00DF2AE9">
      <w:pPr>
        <w:pStyle w:val="ListBullet1"/>
        <w:numPr>
          <w:ilvl w:val="0"/>
          <w:numId w:val="21"/>
        </w:numPr>
      </w:pPr>
      <w:r w:rsidRPr="00256154">
        <w:rPr>
          <w:b/>
          <w:bCs/>
        </w:rPr>
        <w:t>Planning</w:t>
      </w:r>
      <w:r w:rsidRPr="00256154">
        <w:t xml:space="preserve">: OSU leadership is committed to an approximately five-year </w:t>
      </w:r>
      <w:r w:rsidR="00EA7780">
        <w:t>universitywide</w:t>
      </w:r>
      <w:r w:rsidRPr="00256154">
        <w:t xml:space="preserve"> </w:t>
      </w:r>
      <w:r w:rsidRPr="00A521F2">
        <w:t>strategic</w:t>
      </w:r>
      <w:r w:rsidRPr="00256154">
        <w:t xml:space="preserve"> planning cycle </w:t>
      </w:r>
      <w:r w:rsidR="00280253">
        <w:t>(</w:t>
      </w:r>
      <w:r w:rsidR="00280253" w:rsidRPr="000D1AC6">
        <w:rPr>
          <w:i/>
          <w:iCs/>
        </w:rPr>
        <w:t>PWS</w:t>
      </w:r>
      <w:r w:rsidR="00280253">
        <w:t xml:space="preserve"> is over seven years) </w:t>
      </w:r>
      <w:r w:rsidRPr="00256154">
        <w:t>that considers evolving university strengths and priorities</w:t>
      </w:r>
      <w:r w:rsidR="00CB3F01">
        <w:t>, as well as</w:t>
      </w:r>
      <w:r w:rsidRPr="00256154">
        <w:t xml:space="preserve"> internal and external trends and issues. </w:t>
      </w:r>
      <w:r w:rsidR="00CB3F01">
        <w:t xml:space="preserve">The </w:t>
      </w:r>
      <w:r w:rsidR="00CB3F01" w:rsidRPr="00256154">
        <w:t xml:space="preserve">development </w:t>
      </w:r>
      <w:r w:rsidRPr="00256154">
        <w:t xml:space="preserve">of each university strategic plan includes robust engagement with the university community and stakeholders. </w:t>
      </w:r>
      <w:r w:rsidR="00CB3F01" w:rsidRPr="00256154">
        <w:t xml:space="preserve">A </w:t>
      </w:r>
      <w:r w:rsidRPr="00256154">
        <w:t>steering committee</w:t>
      </w:r>
      <w:r w:rsidR="00CB3F01" w:rsidRPr="00CB3F01">
        <w:t xml:space="preserve"> </w:t>
      </w:r>
      <w:r w:rsidR="00CB3F01" w:rsidRPr="00256154">
        <w:t xml:space="preserve">typically </w:t>
      </w:r>
      <w:r w:rsidR="00CB3F01">
        <w:t xml:space="preserve">guides the implementation of each strategic </w:t>
      </w:r>
      <w:r w:rsidR="006C6EF8">
        <w:t>plan</w:t>
      </w:r>
      <w:r w:rsidR="006C6EF8" w:rsidRPr="00256154">
        <w:t xml:space="preserve"> and</w:t>
      </w:r>
      <w:r w:rsidRPr="00256154">
        <w:t xml:space="preserve"> again includes robust engagement with university employees and stakeholders. There is an ongoing information loop between the </w:t>
      </w:r>
      <w:r w:rsidR="00767904">
        <w:t>u</w:t>
      </w:r>
      <w:r w:rsidRPr="00256154">
        <w:t>niversity</w:t>
      </w:r>
      <w:r w:rsidR="003F6E7A">
        <w:t>’</w:t>
      </w:r>
      <w:r w:rsidRPr="00256154">
        <w:t xml:space="preserve">s efforts to track and monitor internal and external environmental shifts and </w:t>
      </w:r>
      <w:r w:rsidR="0075720B">
        <w:t xml:space="preserve">to </w:t>
      </w:r>
      <w:r w:rsidRPr="00256154">
        <w:t>refine</w:t>
      </w:r>
      <w:r w:rsidR="0075720B">
        <w:t xml:space="preserve"> the</w:t>
      </w:r>
      <w:r w:rsidRPr="00256154">
        <w:t xml:space="preserve"> development and implementation of its strategic plans. </w:t>
      </w:r>
    </w:p>
    <w:p w14:paraId="3F69A8C1" w14:textId="77777777" w:rsidR="00A15E7E" w:rsidRPr="00256154" w:rsidRDefault="00A15E7E" w:rsidP="00A15E7E">
      <w:pPr>
        <w:pStyle w:val="ListBullet1"/>
        <w:numPr>
          <w:ilvl w:val="0"/>
          <w:numId w:val="0"/>
        </w:numPr>
      </w:pPr>
    </w:p>
    <w:p w14:paraId="349975CA" w14:textId="08F513BE" w:rsidR="00DF2AE9" w:rsidRPr="00256154" w:rsidRDefault="00DF2AE9">
      <w:pPr>
        <w:pStyle w:val="ListBullet1"/>
        <w:numPr>
          <w:ilvl w:val="0"/>
          <w:numId w:val="21"/>
        </w:numPr>
      </w:pPr>
      <w:r w:rsidRPr="00256154">
        <w:rPr>
          <w:b/>
          <w:bCs/>
        </w:rPr>
        <w:t>Intended Outcomes of Programs and Services</w:t>
      </w:r>
      <w:r w:rsidRPr="00256154">
        <w:t xml:space="preserve">: The university measures intended outcomes </w:t>
      </w:r>
      <w:r w:rsidR="0075720B">
        <w:t>by</w:t>
      </w:r>
      <w:r w:rsidR="0075720B" w:rsidRPr="00256154">
        <w:t xml:space="preserve"> </w:t>
      </w:r>
      <w:r w:rsidRPr="00256154">
        <w:t xml:space="preserve">establishing </w:t>
      </w:r>
      <w:r w:rsidR="00EA7780">
        <w:t>universitywide</w:t>
      </w:r>
      <w:r w:rsidRPr="00256154">
        <w:t xml:space="preserve"> policies, conducting annual and as-needed assessments and embracing continuous improvement </w:t>
      </w:r>
      <w:r w:rsidR="0075720B">
        <w:t xml:space="preserve">through </w:t>
      </w:r>
      <w:r w:rsidR="008F09A9">
        <w:t>adjustments</w:t>
      </w:r>
      <w:r w:rsidR="008F09A9" w:rsidRPr="00256154">
        <w:t xml:space="preserve"> </w:t>
      </w:r>
      <w:r w:rsidRPr="00256154">
        <w:t>based on feedback and results.</w:t>
      </w:r>
    </w:p>
    <w:p w14:paraId="17A5155C" w14:textId="77777777" w:rsidR="00A521F2" w:rsidRDefault="00A521F2" w:rsidP="00A521F2">
      <w:pPr>
        <w:ind w:left="720"/>
      </w:pPr>
    </w:p>
    <w:p w14:paraId="3FE78288" w14:textId="1D03450A" w:rsidR="00DF2AE9" w:rsidRPr="00256154" w:rsidRDefault="00DF2AE9" w:rsidP="00A521F2">
      <w:pPr>
        <w:ind w:left="720"/>
      </w:pPr>
      <w:r w:rsidRPr="00256154">
        <w:t>For example, the university requires all undergraduate and graduate academic programs, including majors, minors, certificates, and courses, to establish and maintain measurable student learning outcomes (see Standards 1.C.1</w:t>
      </w:r>
      <w:r w:rsidR="00E66C07">
        <w:t xml:space="preserve"> – </w:t>
      </w:r>
      <w:r w:rsidRPr="00256154">
        <w:t xml:space="preserve">1.C.3). These outcomes must be consistent across all locations and modalities, ensuring that students receive equitable learning experiences whether on campus in Corvallis, online, or at OSU-Cascades. </w:t>
      </w:r>
      <w:proofErr w:type="gramStart"/>
      <w:r w:rsidRPr="00256154">
        <w:t>Student</w:t>
      </w:r>
      <w:proofErr w:type="gramEnd"/>
      <w:r w:rsidRPr="00256154">
        <w:t xml:space="preserve"> learning outcome statements must be measurable through a direct assessment tool or method</w:t>
      </w:r>
      <w:r w:rsidR="0075720B">
        <w:t>,</w:t>
      </w:r>
      <w:r w:rsidRPr="00256154">
        <w:t xml:space="preserve"> such as exam questions, homework, essays, presentations, or projects (see Standard 1.C.5).</w:t>
      </w:r>
    </w:p>
    <w:p w14:paraId="2F8768F5" w14:textId="77777777" w:rsidR="00DF2AE9" w:rsidRPr="00256154" w:rsidRDefault="00DF2AE9" w:rsidP="00A521F2">
      <w:pPr>
        <w:ind w:left="720"/>
      </w:pPr>
    </w:p>
    <w:p w14:paraId="78D258C4" w14:textId="582A6979" w:rsidR="00DF2AE9" w:rsidRPr="00256154" w:rsidRDefault="008F09A9" w:rsidP="00A521F2">
      <w:pPr>
        <w:ind w:left="720"/>
      </w:pPr>
      <w:r w:rsidRPr="00C13B31">
        <w:t>OSU</w:t>
      </w:r>
      <w:r w:rsidR="003F6E7A">
        <w:t>’</w:t>
      </w:r>
      <w:r w:rsidRPr="00C13B31">
        <w:t xml:space="preserve">s </w:t>
      </w:r>
      <w:hyperlink r:id="rId50">
        <w:r>
          <w:rPr>
            <w:rStyle w:val="Hyperlink"/>
            <w:rFonts w:eastAsia="Aptos"/>
          </w:rPr>
          <w:t>Academic Advising Renovation</w:t>
        </w:r>
      </w:hyperlink>
      <w:r w:rsidRPr="4B3CB781">
        <w:t xml:space="preserve"> </w:t>
      </w:r>
      <w:r w:rsidR="0075720B">
        <w:t>is</w:t>
      </w:r>
      <w:r w:rsidR="4B3CB781" w:rsidRPr="4B3CB781">
        <w:t xml:space="preserve"> an example of an as-needed review in the spirit of continuous improvement (see Standard 2.G.6 </w:t>
      </w:r>
      <w:r w:rsidR="4B3CB781" w:rsidRPr="4B3CB781">
        <w:rPr>
          <w:rFonts w:cs="Aptos"/>
          <w:color w:val="000000" w:themeColor="text1"/>
        </w:rPr>
        <w:t xml:space="preserve">of the PRFR </w:t>
      </w:r>
      <w:r w:rsidR="000D1AC6">
        <w:rPr>
          <w:rFonts w:cs="Aptos"/>
          <w:color w:val="000000" w:themeColor="text1"/>
        </w:rPr>
        <w:t>r</w:t>
      </w:r>
      <w:r w:rsidR="4B3CB781" w:rsidRPr="4B3CB781">
        <w:rPr>
          <w:rFonts w:cs="Aptos"/>
          <w:color w:val="000000" w:themeColor="text1"/>
        </w:rPr>
        <w:t>eport</w:t>
      </w:r>
      <w:r w:rsidR="4B3CB781" w:rsidRPr="4B3CB781">
        <w:t xml:space="preserve">). Effective academic advising </w:t>
      </w:r>
      <w:r w:rsidR="0075720B">
        <w:t>is</w:t>
      </w:r>
      <w:r w:rsidR="4B3CB781" w:rsidRPr="4B3CB781">
        <w:t xml:space="preserve"> essential </w:t>
      </w:r>
      <w:r w:rsidR="0075720B">
        <w:t>to</w:t>
      </w:r>
      <w:r w:rsidR="4B3CB781" w:rsidRPr="4B3CB781">
        <w:t xml:space="preserve"> student academic progress and overall success. The updated model includes tracking academic probation rates and using that data to inform interventions. In addition, the entire team of advisors use</w:t>
      </w:r>
      <w:r w:rsidR="000D1AC6">
        <w:t>s</w:t>
      </w:r>
      <w:r w:rsidR="4B3CB781" w:rsidRPr="4B3CB781">
        <w:t xml:space="preserve"> leading indicator tools </w:t>
      </w:r>
      <w:r w:rsidR="0075720B">
        <w:t>to</w:t>
      </w:r>
      <w:r w:rsidR="4B3CB781" w:rsidRPr="4B3CB781">
        <w:t xml:space="preserve"> reach out to students early in the term </w:t>
      </w:r>
      <w:r w:rsidR="0075720B">
        <w:t xml:space="preserve">and </w:t>
      </w:r>
      <w:r w:rsidR="00F932B3">
        <w:t>help them succeed</w:t>
      </w:r>
      <w:r w:rsidR="4B3CB781" w:rsidRPr="4B3CB781">
        <w:t xml:space="preserve"> in their coursework before they get too far behind.</w:t>
      </w:r>
    </w:p>
    <w:p w14:paraId="38A44845" w14:textId="77777777" w:rsidR="00DF2AE9" w:rsidRPr="00256154" w:rsidRDefault="00DF2AE9" w:rsidP="00A521F2"/>
    <w:p w14:paraId="11755CA8" w14:textId="272C54B0" w:rsidR="00DF2AE9" w:rsidRPr="00256154" w:rsidRDefault="54D59812" w:rsidP="54D59812">
      <w:pPr>
        <w:pStyle w:val="ListBullet1"/>
      </w:pPr>
      <w:r w:rsidRPr="54D59812">
        <w:rPr>
          <w:b/>
          <w:bCs/>
        </w:rPr>
        <w:t>Indicators of Goal Achievement:</w:t>
      </w:r>
      <w:r>
        <w:t xml:space="preserve"> OSU uses performance indicators such as retention, graduation rates, and financial metrics to evaluate progress. These indicators are benchmarked against peer institutions and state targets, and they are regularly reviewed by leadership and faculty (see Standards 1.D.2 and 1.D.3). An internal dashboard tracks yearly progress toward the five </w:t>
      </w:r>
      <w:r w:rsidRPr="54D59812">
        <w:rPr>
          <w:i/>
          <w:iCs/>
        </w:rPr>
        <w:t>PWS</w:t>
      </w:r>
      <w:r>
        <w:t xml:space="preserve"> targets. The data on this internal dashboard </w:t>
      </w:r>
      <w:proofErr w:type="gramStart"/>
      <w:r>
        <w:t>are</w:t>
      </w:r>
      <w:proofErr w:type="gramEnd"/>
      <w:r>
        <w:t xml:space="preserve"> filterable by academic college, and all associated dashboards present data that can be disaggregated by student population and demographics, OSU campus, and academic colleges, units, and departments.</w:t>
      </w:r>
    </w:p>
    <w:p w14:paraId="334963E3" w14:textId="50E093A7" w:rsidR="00A6626F" w:rsidRPr="00256154" w:rsidRDefault="00A6626F" w:rsidP="00BD71C7">
      <w:pPr>
        <w:pStyle w:val="Default"/>
        <w:rPr>
          <w:rFonts w:ascii="Aptos" w:eastAsia="Aptos" w:hAnsi="Aptos"/>
          <w:sz w:val="22"/>
          <w:szCs w:val="22"/>
        </w:rPr>
      </w:pPr>
    </w:p>
    <w:p w14:paraId="531ABEA0" w14:textId="7109A68D" w:rsidR="00473218" w:rsidRDefault="00DF2AE9" w:rsidP="00BD71C7">
      <w:r w:rsidRPr="00256154">
        <w:t>Oregon State demonstrates a comprehensive and responsive approach to monitoring internal and external environments. Through its shared governance system, the university integrates insights from data, policy, and stakeholder engagement to assess its strategic position and define future directions. The university</w:t>
      </w:r>
      <w:r w:rsidR="003F6E7A">
        <w:t>’</w:t>
      </w:r>
      <w:r w:rsidRPr="00256154">
        <w:t>s planning processes are dynamic and evidence-based, ensuring that its mission, programs, and performance indicators remain aligned with institutional goals and NWCCU standards.</w:t>
      </w:r>
      <w:r w:rsidR="00473218">
        <w:br w:type="page"/>
      </w:r>
    </w:p>
    <w:p w14:paraId="7C43F2A2" w14:textId="47B3E897" w:rsidR="00442FD9" w:rsidRPr="00F83045" w:rsidRDefault="58C74C50" w:rsidP="58C74C50">
      <w:pPr>
        <w:pStyle w:val="Heading2"/>
        <w:shd w:val="clear" w:color="auto" w:fill="FFFFFF" w:themeFill="background1"/>
        <w:rPr>
          <w:sz w:val="8"/>
          <w:szCs w:val="8"/>
        </w:rPr>
      </w:pPr>
      <w:bookmarkStart w:id="30" w:name="_Toc216882621"/>
      <w:r w:rsidRPr="00F83045">
        <w:rPr>
          <w:sz w:val="8"/>
          <w:szCs w:val="8"/>
        </w:rPr>
        <w:t>MISSION SPOTLIGHT #2</w:t>
      </w:r>
      <w:bookmarkEnd w:id="30"/>
    </w:p>
    <w:p w14:paraId="3F3F3A5F" w14:textId="3DAF9939" w:rsidR="00243E9D" w:rsidRDefault="00442FD9" w:rsidP="007A1E91">
      <w:pPr>
        <w:rPr>
          <w:rFonts w:cs="Calibri"/>
          <w:color w:val="000000"/>
          <w:kern w:val="0"/>
        </w:rPr>
      </w:pPr>
      <w:r w:rsidRPr="00442FD9">
        <w:rPr>
          <w:rFonts w:cs="Calibri"/>
          <w:noProof/>
          <w:color w:val="000000"/>
          <w:kern w:val="0"/>
        </w:rPr>
        <w:drawing>
          <wp:inline distT="0" distB="0" distL="0" distR="0" wp14:anchorId="3643E3FD" wp14:editId="48B0B229">
            <wp:extent cx="5994400" cy="7980217"/>
            <wp:effectExtent l="0" t="0" r="6350" b="1905"/>
            <wp:docPr id="1465670567" name="Picture 1" descr="A newspaper with text and a coupl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70567" name="Picture 1" descr="A newspaper with text and a couple of people&#10;&#10;AI-generated content may be incorrect."/>
                    <pic:cNvPicPr/>
                  </pic:nvPicPr>
                  <pic:blipFill>
                    <a:blip r:embed="rId51"/>
                    <a:stretch>
                      <a:fillRect/>
                    </a:stretch>
                  </pic:blipFill>
                  <pic:spPr>
                    <a:xfrm>
                      <a:off x="0" y="0"/>
                      <a:ext cx="6009793" cy="8000709"/>
                    </a:xfrm>
                    <a:prstGeom prst="rect">
                      <a:avLst/>
                    </a:prstGeom>
                  </pic:spPr>
                </pic:pic>
              </a:graphicData>
            </a:graphic>
          </wp:inline>
        </w:drawing>
      </w:r>
      <w:r w:rsidR="00243E9D">
        <w:rPr>
          <w:rFonts w:cs="Calibri"/>
          <w:color w:val="000000"/>
          <w:kern w:val="0"/>
        </w:rPr>
        <w:br w:type="page"/>
      </w:r>
    </w:p>
    <w:p w14:paraId="3EC00F5E" w14:textId="77AF26B3" w:rsidR="003C65A9" w:rsidRDefault="54D86585" w:rsidP="007A1E91">
      <w:pPr>
        <w:pStyle w:val="Heading2"/>
        <w:shd w:val="clear" w:color="auto" w:fill="F15C23"/>
      </w:pPr>
      <w:bookmarkStart w:id="31" w:name="_Hlk208482763"/>
      <w:bookmarkStart w:id="32" w:name="_Toc216882622"/>
      <w:bookmarkEnd w:id="31"/>
      <w:r>
        <w:t>STUDENT LEARNING</w:t>
      </w:r>
      <w:bookmarkEnd w:id="32"/>
    </w:p>
    <w:p w14:paraId="5BA8868F" w14:textId="77777777" w:rsidR="00F444E0" w:rsidRPr="00BC3FC8" w:rsidRDefault="00F444E0" w:rsidP="00BC3FC8">
      <w:pPr>
        <w:pBdr>
          <w:bottom w:val="single" w:sz="12" w:space="1" w:color="auto"/>
        </w:pBdr>
        <w:rPr>
          <w:b/>
          <w:bCs/>
        </w:rPr>
      </w:pPr>
    </w:p>
    <w:p w14:paraId="33FE1976" w14:textId="73856092" w:rsidR="003C65A9" w:rsidRPr="00BC3FC8" w:rsidRDefault="003C65A9" w:rsidP="0086571C">
      <w:pPr>
        <w:rPr>
          <w:rStyle w:val="NWCCUtext"/>
          <w:b w:val="0"/>
          <w:bCs/>
        </w:rPr>
      </w:pPr>
      <w:bookmarkStart w:id="33" w:name="_Toc216882623"/>
      <w:r w:rsidRPr="00BC3FC8">
        <w:rPr>
          <w:rStyle w:val="Heading3Char"/>
        </w:rPr>
        <w:t>1.C.1</w:t>
      </w:r>
      <w:bookmarkEnd w:id="33"/>
      <w:r w:rsidRPr="00BC3FC8">
        <w:rPr>
          <w:b/>
          <w:bCs/>
        </w:rPr>
        <w:t xml:space="preserve"> </w:t>
      </w:r>
      <w:bookmarkStart w:id="34" w:name="_Hlk199487107"/>
      <w:r w:rsidRPr="00BC3FC8">
        <w:rPr>
          <w:rStyle w:val="NWCCUtext"/>
          <w:b w:val="0"/>
          <w:bCs/>
        </w:rPr>
        <w:t>The institution offers programs with appropriate content and rigor that are consistent with its mission, culminate in achievement of clearly identified student learning outcomes that lead to collegiate-level degrees, certificates, or credentials</w:t>
      </w:r>
      <w:r w:rsidR="009D4FF6" w:rsidRPr="00BC3FC8">
        <w:rPr>
          <w:rStyle w:val="NWCCUtext"/>
          <w:b w:val="0"/>
          <w:bCs/>
        </w:rPr>
        <w:t>,</w:t>
      </w:r>
      <w:r w:rsidRPr="00BC3FC8">
        <w:rPr>
          <w:rStyle w:val="NWCCUtext"/>
          <w:b w:val="0"/>
          <w:bCs/>
        </w:rPr>
        <w:t xml:space="preserve"> </w:t>
      </w:r>
      <w:bookmarkEnd w:id="34"/>
      <w:r w:rsidRPr="00BC3FC8">
        <w:rPr>
          <w:rStyle w:val="NWCCUtext"/>
          <w:b w:val="0"/>
          <w:bCs/>
        </w:rPr>
        <w:t>and include designators consistent with program content in recognized fields of study.</w:t>
      </w:r>
    </w:p>
    <w:p w14:paraId="7F065EDB" w14:textId="77777777" w:rsidR="00BC3FC8" w:rsidRPr="00BC3FC8" w:rsidRDefault="00BC3FC8" w:rsidP="0086571C">
      <w:pPr>
        <w:rPr>
          <w:b/>
          <w:bCs/>
          <w:i/>
          <w:iCs/>
        </w:rPr>
      </w:pPr>
    </w:p>
    <w:p w14:paraId="109C6C76" w14:textId="20D5AE90" w:rsidR="003C65A9" w:rsidRPr="00F06110" w:rsidRDefault="003C65A9" w:rsidP="0086571C">
      <w:pPr>
        <w:rPr>
          <w:i/>
          <w:iCs/>
        </w:rPr>
      </w:pPr>
      <w:r w:rsidRPr="00F06110">
        <w:rPr>
          <w:i/>
          <w:iCs/>
        </w:rPr>
        <w:t>Distance Education Addendum components</w:t>
      </w:r>
      <w:r w:rsidR="009D4FF6" w:rsidRPr="00F06110">
        <w:rPr>
          <w:i/>
          <w:iCs/>
        </w:rPr>
        <w:t>:</w:t>
      </w:r>
    </w:p>
    <w:p w14:paraId="5BF9AD2D" w14:textId="61595D47" w:rsidR="003C65A9" w:rsidRPr="00F06110" w:rsidRDefault="4B3CB781" w:rsidP="0086571C">
      <w:pPr>
        <w:pStyle w:val="ListBullet1"/>
        <w:rPr>
          <w:i/>
          <w:iCs/>
        </w:rPr>
      </w:pPr>
      <w:r w:rsidRPr="00F06110">
        <w:rPr>
          <w:i/>
          <w:iCs/>
        </w:rPr>
        <w:t>The institution</w:t>
      </w:r>
      <w:r w:rsidR="003F6E7A">
        <w:rPr>
          <w:i/>
          <w:iCs/>
        </w:rPr>
        <w:t>’</w:t>
      </w:r>
      <w:r w:rsidRPr="00F06110">
        <w:rPr>
          <w:i/>
          <w:iCs/>
        </w:rPr>
        <w:t>s Distance Education programs are consistent with the mission and educational objectives of the institution</w:t>
      </w:r>
      <w:r w:rsidR="00943AEE">
        <w:rPr>
          <w:i/>
          <w:iCs/>
        </w:rPr>
        <w:t>.</w:t>
      </w:r>
      <w:r w:rsidRPr="00F06110">
        <w:rPr>
          <w:i/>
          <w:iCs/>
        </w:rPr>
        <w:t xml:space="preserve"> </w:t>
      </w:r>
    </w:p>
    <w:p w14:paraId="14758E09" w14:textId="13B9C6DF" w:rsidR="003C65A9" w:rsidRDefault="003C65A9" w:rsidP="0086571C">
      <w:pPr>
        <w:pStyle w:val="ListBullet1"/>
        <w:rPr>
          <w:i/>
          <w:iCs/>
        </w:rPr>
      </w:pPr>
      <w:r w:rsidRPr="00F06110">
        <w:rPr>
          <w:i/>
          <w:iCs/>
        </w:rPr>
        <w:t>Institutions that offer courses or programs via multiple delivery modalities ensure learning outcomes and levels of student achievement are comparable across modalities</w:t>
      </w:r>
      <w:r w:rsidR="002A09E1">
        <w:rPr>
          <w:i/>
          <w:iCs/>
        </w:rPr>
        <w:t>.</w:t>
      </w:r>
    </w:p>
    <w:p w14:paraId="7CD6BE51" w14:textId="77777777" w:rsidR="003C65A9" w:rsidRPr="00BC3FC8" w:rsidRDefault="003C65A9" w:rsidP="0086571C">
      <w:pPr>
        <w:pStyle w:val="NoSpacing"/>
        <w:spacing w:line="240" w:lineRule="auto"/>
        <w:rPr>
          <w:b/>
          <w:bCs/>
        </w:rPr>
      </w:pPr>
    </w:p>
    <w:p w14:paraId="55501B77" w14:textId="77777777" w:rsidR="003C65A9" w:rsidRPr="00BC3FC8" w:rsidRDefault="003C65A9" w:rsidP="0086571C">
      <w:pPr>
        <w:pStyle w:val="NoSpacing"/>
        <w:spacing w:line="240" w:lineRule="auto"/>
        <w:rPr>
          <w:rStyle w:val="NWCCUtext"/>
          <w:b w:val="0"/>
          <w:bCs/>
        </w:rPr>
      </w:pPr>
      <w:bookmarkStart w:id="35" w:name="_Toc216882624"/>
      <w:r w:rsidRPr="00BC3FC8">
        <w:rPr>
          <w:rStyle w:val="Heading3Char"/>
        </w:rPr>
        <w:t>1.C.2</w:t>
      </w:r>
      <w:bookmarkEnd w:id="35"/>
      <w:r w:rsidRPr="00BC3FC8">
        <w:rPr>
          <w:b/>
          <w:bCs/>
        </w:rPr>
        <w:t xml:space="preserve"> </w:t>
      </w:r>
      <w:r w:rsidRPr="00BC3FC8">
        <w:rPr>
          <w:rStyle w:val="NWCCUtext"/>
          <w:b w:val="0"/>
          <w:bCs/>
        </w:rPr>
        <w:t>The institution awards credit, degrees, certificates, or credentials for programs that are based upon student learning and learning outcomes that offer an appropriate breadth, depth, sequencing, and synthesis of learning.</w:t>
      </w:r>
    </w:p>
    <w:p w14:paraId="7D3A8FC0" w14:textId="77777777" w:rsidR="003C65A9" w:rsidRPr="00BC3FC8" w:rsidRDefault="003C65A9" w:rsidP="0086571C">
      <w:pPr>
        <w:pStyle w:val="NoSpacing"/>
        <w:spacing w:line="240" w:lineRule="auto"/>
        <w:rPr>
          <w:b/>
          <w:bCs/>
        </w:rPr>
      </w:pPr>
    </w:p>
    <w:p w14:paraId="4AA9ABB1" w14:textId="77777777" w:rsidR="003C65A9" w:rsidRDefault="003C65A9" w:rsidP="0086571C">
      <w:pPr>
        <w:pStyle w:val="NoSpacing"/>
        <w:pBdr>
          <w:bottom w:val="single" w:sz="12" w:space="1" w:color="auto"/>
        </w:pBdr>
        <w:spacing w:line="240" w:lineRule="auto"/>
        <w:rPr>
          <w:rStyle w:val="NWCCUtext"/>
          <w:b w:val="0"/>
          <w:bCs/>
        </w:rPr>
      </w:pPr>
      <w:bookmarkStart w:id="36" w:name="_Toc216882625"/>
      <w:r w:rsidRPr="00BC3FC8">
        <w:rPr>
          <w:rStyle w:val="Heading3Char"/>
        </w:rPr>
        <w:t>1.C.3</w:t>
      </w:r>
      <w:bookmarkEnd w:id="36"/>
      <w:r w:rsidRPr="00BC3FC8">
        <w:rPr>
          <w:b/>
          <w:bCs/>
        </w:rPr>
        <w:t xml:space="preserve"> </w:t>
      </w:r>
      <w:r w:rsidRPr="00BC3FC8">
        <w:rPr>
          <w:rStyle w:val="NWCCUtext"/>
          <w:b w:val="0"/>
          <w:bCs/>
        </w:rPr>
        <w:t xml:space="preserve">The institution identifies and publishes expected program and degree learning outcomes for all degrees, certificates, and credentials. Information on expected student learning outcomes for all courses is provided </w:t>
      </w:r>
      <w:proofErr w:type="gramStart"/>
      <w:r w:rsidRPr="00BC3FC8">
        <w:rPr>
          <w:rStyle w:val="NWCCUtext"/>
          <w:b w:val="0"/>
          <w:bCs/>
        </w:rPr>
        <w:t>to</w:t>
      </w:r>
      <w:proofErr w:type="gramEnd"/>
      <w:r w:rsidRPr="00BC3FC8">
        <w:rPr>
          <w:rStyle w:val="NWCCUtext"/>
          <w:b w:val="0"/>
          <w:bCs/>
        </w:rPr>
        <w:t xml:space="preserve"> enrolled students.</w:t>
      </w:r>
    </w:p>
    <w:p w14:paraId="6A2C715A" w14:textId="77777777" w:rsidR="003C65A9" w:rsidRPr="00BC3FC8" w:rsidRDefault="003C65A9" w:rsidP="00BC3FC8">
      <w:pPr>
        <w:pStyle w:val="NoSpacing"/>
        <w:rPr>
          <w:b/>
          <w:bCs/>
        </w:rPr>
      </w:pPr>
    </w:p>
    <w:p w14:paraId="4605718C" w14:textId="77777777" w:rsidR="003C65A9" w:rsidRPr="00D51EC9" w:rsidRDefault="003C65A9" w:rsidP="00D51EC9">
      <w:pPr>
        <w:pStyle w:val="Heading4"/>
      </w:pPr>
      <w:proofErr w:type="gramStart"/>
      <w:r w:rsidRPr="00D57DF2">
        <w:t>COMMITMENT TO</w:t>
      </w:r>
      <w:proofErr w:type="gramEnd"/>
      <w:r w:rsidRPr="00D57DF2">
        <w:t xml:space="preserve"> STUDENT LEARNING</w:t>
      </w:r>
    </w:p>
    <w:p w14:paraId="59E1D842" w14:textId="219E9C9D" w:rsidR="003C65A9" w:rsidRPr="00A637DF" w:rsidRDefault="003C65A9" w:rsidP="00D51EC9">
      <w:r w:rsidRPr="00A637DF">
        <w:t>Oregon State</w:t>
      </w:r>
      <w:r w:rsidR="003F6E7A">
        <w:t>’</w:t>
      </w:r>
      <w:r w:rsidRPr="00A637DF">
        <w:t xml:space="preserve">s commitment to student learning </w:t>
      </w:r>
      <w:r w:rsidR="00F932B3">
        <w:t>is evident</w:t>
      </w:r>
      <w:r w:rsidRPr="00A637DF">
        <w:t xml:space="preserve"> in the </w:t>
      </w:r>
      <w:r w:rsidR="008878CF">
        <w:t xml:space="preserve">daily </w:t>
      </w:r>
      <w:r w:rsidRPr="00A637DF">
        <w:t xml:space="preserve">execution of its mission and </w:t>
      </w:r>
      <w:r w:rsidR="00F932B3">
        <w:t xml:space="preserve">in its strategic planning over </w:t>
      </w:r>
      <w:r w:rsidRPr="00A637DF">
        <w:t xml:space="preserve">the last </w:t>
      </w:r>
      <w:r w:rsidR="008878CF">
        <w:t>20</w:t>
      </w:r>
      <w:r w:rsidR="008878CF" w:rsidRPr="00A637DF">
        <w:t xml:space="preserve"> </w:t>
      </w:r>
      <w:r w:rsidRPr="00A637DF">
        <w:t>years. This commitment is also demonstrated in:</w:t>
      </w:r>
    </w:p>
    <w:p w14:paraId="483231FE" w14:textId="61336BE6" w:rsidR="003C65A9" w:rsidRPr="00A637DF" w:rsidRDefault="003C65A9" w:rsidP="00D51EC9">
      <w:pPr>
        <w:pStyle w:val="ListBullet1"/>
      </w:pPr>
      <w:r w:rsidRPr="00A637DF">
        <w:t>The dedication of faculty, advisors, administrators, and support staff</w:t>
      </w:r>
      <w:r w:rsidR="000435F7">
        <w:t>.</w:t>
      </w:r>
    </w:p>
    <w:p w14:paraId="48B4CB31" w14:textId="1C34E4D6" w:rsidR="003C65A9" w:rsidRPr="00A637DF" w:rsidRDefault="003C65A9" w:rsidP="00D51EC9">
      <w:pPr>
        <w:pStyle w:val="ListBullet1"/>
      </w:pPr>
      <w:r w:rsidRPr="00A637DF">
        <w:t xml:space="preserve">New and ongoing initiatives that focus on experiential learning, new student onboarding, </w:t>
      </w:r>
      <w:r w:rsidR="00F932B3" w:rsidRPr="00A637DF">
        <w:t>first</w:t>
      </w:r>
      <w:r w:rsidR="00F932B3">
        <w:t>-</w:t>
      </w:r>
      <w:r w:rsidRPr="00A637DF">
        <w:t>year retention initiatives, renovated advising practices, and integrated career development</w:t>
      </w:r>
      <w:r w:rsidR="000435F7">
        <w:t>.</w:t>
      </w:r>
      <w:r w:rsidRPr="00A637DF">
        <w:t xml:space="preserve"> </w:t>
      </w:r>
    </w:p>
    <w:p w14:paraId="5AE4028C" w14:textId="08BD4315" w:rsidR="003C65A9" w:rsidRPr="00A637DF" w:rsidRDefault="003C65A9" w:rsidP="00D51EC9">
      <w:pPr>
        <w:pStyle w:val="ListBullet1"/>
      </w:pPr>
      <w:r w:rsidRPr="00A637DF">
        <w:t>The new</w:t>
      </w:r>
      <w:r w:rsidR="000F269E">
        <w:t>ly developed</w:t>
      </w:r>
      <w:r w:rsidRPr="00A637DF">
        <w:t xml:space="preserve"> Core </w:t>
      </w:r>
      <w:r w:rsidR="000435F7">
        <w:t>Education</w:t>
      </w:r>
      <w:r w:rsidRPr="00A637DF">
        <w:t xml:space="preserve"> </w:t>
      </w:r>
      <w:r w:rsidR="00D31A42">
        <w:t xml:space="preserve">curriculum </w:t>
      </w:r>
      <w:r w:rsidRPr="00A637DF">
        <w:t xml:space="preserve">and </w:t>
      </w:r>
      <w:r w:rsidR="000F269E">
        <w:t xml:space="preserve">integrated </w:t>
      </w:r>
      <w:r w:rsidRPr="00A637DF">
        <w:t>assessment processes</w:t>
      </w:r>
      <w:r w:rsidR="000435F7">
        <w:t>.</w:t>
      </w:r>
      <w:r w:rsidRPr="00A637DF">
        <w:t xml:space="preserve"> </w:t>
      </w:r>
    </w:p>
    <w:p w14:paraId="78429657" w14:textId="77777777" w:rsidR="003C65A9" w:rsidRPr="00A637DF" w:rsidRDefault="003C65A9" w:rsidP="00D51EC9">
      <w:pPr>
        <w:pStyle w:val="ListBullet1"/>
      </w:pPr>
      <w:r w:rsidRPr="00A637DF">
        <w:t>Wide-ranging student services to bolster academic success, financial literacy, and basic needs.</w:t>
      </w:r>
    </w:p>
    <w:p w14:paraId="2A7633A9" w14:textId="77777777" w:rsidR="00D51EC9" w:rsidRDefault="00D51EC9" w:rsidP="00D51EC9"/>
    <w:p w14:paraId="2D8E6D82" w14:textId="3BEA5222" w:rsidR="003C65A9" w:rsidRPr="00A637DF" w:rsidRDefault="003C65A9" w:rsidP="00D51EC9">
      <w:r w:rsidRPr="00A637DF">
        <w:t>Evidence of OSU</w:t>
      </w:r>
      <w:r w:rsidR="003F6E7A">
        <w:t>’</w:t>
      </w:r>
      <w:r w:rsidRPr="00A637DF">
        <w:t>s commitment to student learning is powerfully presented through policies and processes related to academic programs and student learning outcomes</w:t>
      </w:r>
      <w:r w:rsidR="00F932B3">
        <w:t>,</w:t>
      </w:r>
      <w:r w:rsidRPr="00A637DF">
        <w:t xml:space="preserve"> as well as the richness of the academic programs themselves.</w:t>
      </w:r>
    </w:p>
    <w:p w14:paraId="4C0BEF44" w14:textId="77777777" w:rsidR="003C65A9" w:rsidRPr="00A637DF" w:rsidRDefault="003C65A9" w:rsidP="00BD71C7">
      <w:pPr>
        <w:pStyle w:val="Default"/>
        <w:rPr>
          <w:rFonts w:ascii="Aptos" w:hAnsi="Aptos"/>
          <w:sz w:val="22"/>
          <w:szCs w:val="22"/>
        </w:rPr>
      </w:pPr>
    </w:p>
    <w:p w14:paraId="00E6D1C8" w14:textId="77777777" w:rsidR="003C65A9" w:rsidRPr="00A637DF" w:rsidRDefault="003C65A9" w:rsidP="009C2223">
      <w:pPr>
        <w:pStyle w:val="Heading4"/>
      </w:pPr>
      <w:r w:rsidRPr="00A637DF">
        <w:t>PROGRAMS</w:t>
      </w:r>
    </w:p>
    <w:p w14:paraId="4F076E04" w14:textId="4EB3BBE2" w:rsidR="000F269E" w:rsidRPr="00A637DF" w:rsidRDefault="003C65A9" w:rsidP="00D51EC9">
      <w:r w:rsidRPr="15A3B73C">
        <w:t xml:space="preserve">OSU academic </w:t>
      </w:r>
      <w:r w:rsidRPr="00A637DF">
        <w:t xml:space="preserve">programs are designed and assessed to ensure alignment with both </w:t>
      </w:r>
      <w:r w:rsidR="00F932B3">
        <w:t xml:space="preserve">the </w:t>
      </w:r>
      <w:r w:rsidRPr="00A637DF">
        <w:t>university</w:t>
      </w:r>
      <w:r w:rsidR="003F6E7A">
        <w:t>’</w:t>
      </w:r>
      <w:r w:rsidR="00F932B3">
        <w:t>s</w:t>
      </w:r>
      <w:r w:rsidRPr="00A637DF">
        <w:t xml:space="preserve"> mission and discipline-specific standards. </w:t>
      </w:r>
      <w:r w:rsidRPr="15A3B73C">
        <w:t xml:space="preserve">Programs and courses have designators consistent with program content in recognized fields of study and are mapped to the National Center for Education Statistics Classification of Instructional Programs taxonomy. In AY26, OSU offers 103 undergraduate majors, 78 graduate majors, and </w:t>
      </w:r>
      <w:r w:rsidR="00F932B3">
        <w:t>three</w:t>
      </w:r>
      <w:r w:rsidR="00F932B3" w:rsidRPr="15A3B73C">
        <w:t xml:space="preserve"> </w:t>
      </w:r>
      <w:r w:rsidRPr="15A3B73C">
        <w:t xml:space="preserve">professional programs; 126 undergraduate and 73 graduate minors; and 21 undergraduate and 31 graduate certificates. </w:t>
      </w:r>
      <w:r w:rsidR="000F269E">
        <w:t>A</w:t>
      </w:r>
      <w:r w:rsidR="000F269E" w:rsidRPr="00121A03">
        <w:t xml:space="preserve">ll programs across </w:t>
      </w:r>
      <w:r w:rsidR="000F269E">
        <w:t xml:space="preserve">all </w:t>
      </w:r>
      <w:r w:rsidR="000F269E" w:rsidRPr="00121A03">
        <w:t>locations and modalities have consistent learning outcomes and benchmarks</w:t>
      </w:r>
      <w:r w:rsidR="000F269E">
        <w:t xml:space="preserve">. </w:t>
      </w:r>
      <w:r w:rsidR="15A3B73C" w:rsidRPr="15A3B73C">
        <w:t>In the discussion below, Ecampus</w:t>
      </w:r>
      <w:r w:rsidR="000F269E">
        <w:t xml:space="preserve"> programs are presented first to affirm the consistency across modalities. </w:t>
      </w:r>
    </w:p>
    <w:p w14:paraId="5D2E2D2D" w14:textId="77777777" w:rsidR="003C65A9" w:rsidRPr="00A637DF" w:rsidRDefault="003C65A9" w:rsidP="00D51EC9"/>
    <w:p w14:paraId="4F8802FB" w14:textId="2405EC08" w:rsidR="003C65A9" w:rsidRPr="00A637DF" w:rsidRDefault="15A3B73C" w:rsidP="00D51EC9">
      <w:r w:rsidRPr="15A3B73C">
        <w:rPr>
          <w:rStyle w:val="Heading5Char"/>
        </w:rPr>
        <w:t>Ecampus programs.</w:t>
      </w:r>
      <w:r w:rsidRPr="15A3B73C">
        <w:t xml:space="preserve"> Regardless of modality, academic programs are delivered with the same standards and learning outcomes. This approach means that, </w:t>
      </w:r>
      <w:r w:rsidR="00F932B3">
        <w:t>aside from</w:t>
      </w:r>
      <w:r w:rsidR="004E7D04" w:rsidRPr="15A3B73C">
        <w:t xml:space="preserve"> </w:t>
      </w:r>
      <w:r w:rsidRPr="15A3B73C">
        <w:t xml:space="preserve">minor, reasonable variations and nuances </w:t>
      </w:r>
      <w:r w:rsidR="00F932B3">
        <w:t>across</w:t>
      </w:r>
      <w:r w:rsidR="00F932B3" w:rsidRPr="15A3B73C">
        <w:t xml:space="preserve"> </w:t>
      </w:r>
      <w:r w:rsidRPr="15A3B73C">
        <w:t>locations and modalities, a Corvallis student, a</w:t>
      </w:r>
      <w:r w:rsidR="004E7D04">
        <w:t>n</w:t>
      </w:r>
      <w:r w:rsidRPr="15A3B73C">
        <w:t xml:space="preserve"> </w:t>
      </w:r>
      <w:r w:rsidR="004E7D04">
        <w:t>OSU-</w:t>
      </w:r>
      <w:r w:rsidRPr="15A3B73C">
        <w:t>Cascades student, and an Ecampus student will learn and demonstrate the same learning outcomes and follow the same standards for the same academic program.</w:t>
      </w:r>
    </w:p>
    <w:p w14:paraId="2FE7416F" w14:textId="77777777" w:rsidR="003C65A9" w:rsidRPr="00A637DF" w:rsidRDefault="003C65A9" w:rsidP="00D51EC9"/>
    <w:p w14:paraId="55C60887" w14:textId="5E0429C3" w:rsidR="003C65A9" w:rsidRPr="00A637DF" w:rsidRDefault="003C65A9" w:rsidP="00D51EC9">
      <w:pPr>
        <w:rPr>
          <w:b/>
          <w:bCs/>
        </w:rPr>
      </w:pPr>
      <w:r w:rsidRPr="00A637DF">
        <w:t>Ecampus programs are fully consistent with OSU</w:t>
      </w:r>
      <w:r w:rsidR="003F6E7A">
        <w:t>’</w:t>
      </w:r>
      <w:r w:rsidRPr="00A637DF">
        <w:t>s mission and educational objectives, and these programs further support OSU</w:t>
      </w:r>
      <w:r w:rsidR="003F6E7A">
        <w:t>’</w:t>
      </w:r>
      <w:r w:rsidRPr="00A637DF">
        <w:t>s mission by increasing access to OSU academic programs. Almost all of OSU</w:t>
      </w:r>
      <w:r w:rsidR="003F6E7A">
        <w:t>’</w:t>
      </w:r>
      <w:r w:rsidRPr="00A637DF">
        <w:t xml:space="preserve">s distance education programs are delivered </w:t>
      </w:r>
      <w:r w:rsidR="00F932B3">
        <w:t>entirely</w:t>
      </w:r>
      <w:r w:rsidR="00F932B3" w:rsidRPr="00A637DF">
        <w:t xml:space="preserve"> </w:t>
      </w:r>
      <w:r w:rsidRPr="00A637DF">
        <w:t xml:space="preserve">online and asynchronously, </w:t>
      </w:r>
      <w:r w:rsidR="00F932B3">
        <w:t>enabling</w:t>
      </w:r>
      <w:r w:rsidRPr="00A637DF">
        <w:t xml:space="preserve"> distance students to continue working and caring for family while pursuing their credentials at a pace that works for </w:t>
      </w:r>
      <w:r w:rsidR="00DF7196" w:rsidRPr="00A637DF">
        <w:t>them,</w:t>
      </w:r>
      <w:r w:rsidRPr="00A637DF">
        <w:t xml:space="preserve"> which may differ from term to term.</w:t>
      </w:r>
    </w:p>
    <w:p w14:paraId="29420EA4" w14:textId="77777777" w:rsidR="003C65A9" w:rsidRPr="00A637DF" w:rsidRDefault="003C65A9" w:rsidP="00D51EC9"/>
    <w:p w14:paraId="66387D1F" w14:textId="34411D5D" w:rsidR="003C65A9" w:rsidRPr="00A637DF" w:rsidRDefault="003C65A9" w:rsidP="00D51EC9">
      <w:r w:rsidRPr="00A637DF">
        <w:t>Programs and courses offered through Ecampus must meet the same rigorous criteria and requirements as all other placed-based curricula at OSU. The involvement of OSU</w:t>
      </w:r>
      <w:r w:rsidR="003F6E7A">
        <w:t>’</w:t>
      </w:r>
      <w:r w:rsidRPr="00A637DF">
        <w:t xml:space="preserve">s academic faculty in curricular development, program design, teaching, and program and unit assessment of online programs ensures that learning outcomes and levels of student achievement are consistent across modalities. </w:t>
      </w:r>
      <w:r w:rsidR="00F932B3">
        <w:t xml:space="preserve">The </w:t>
      </w:r>
      <w:r w:rsidR="000435F7">
        <w:t>s</w:t>
      </w:r>
      <w:r w:rsidRPr="00A637DF">
        <w:t xml:space="preserve">ections </w:t>
      </w:r>
      <w:r w:rsidR="000435F7">
        <w:t>below</w:t>
      </w:r>
      <w:r w:rsidR="00F932B3">
        <w:t xml:space="preserve"> describe</w:t>
      </w:r>
      <w:r w:rsidRPr="00A637DF">
        <w:t xml:space="preserve"> the processes for developing, revising, and assessing programs and courses. Ecampus plays an important role in maintaining the quality of online offerings related to these processes. Instructional designers assist faculty in designing online courses and ensure alignment </w:t>
      </w:r>
      <w:r w:rsidR="00F932B3">
        <w:t>with</w:t>
      </w:r>
      <w:r w:rsidR="00F932B3" w:rsidRPr="00A637DF">
        <w:t xml:space="preserve"> </w:t>
      </w:r>
      <w:r w:rsidRPr="00A637DF">
        <w:t xml:space="preserve">course learning outcomes, </w:t>
      </w:r>
      <w:r w:rsidR="00F932B3">
        <w:t xml:space="preserve">the </w:t>
      </w:r>
      <w:r w:rsidRPr="00A637DF">
        <w:t>incorporation of formative and summative assessments, regular and substantive interaction, and meaningful learning activities.</w:t>
      </w:r>
    </w:p>
    <w:p w14:paraId="2024FC69" w14:textId="77777777" w:rsidR="003C65A9" w:rsidRPr="00A637DF" w:rsidRDefault="003C65A9" w:rsidP="00D51EC9"/>
    <w:p w14:paraId="45F3FC12" w14:textId="52D67DEE" w:rsidR="003C65A9" w:rsidRPr="00A637DF" w:rsidRDefault="003C65A9" w:rsidP="00D51EC9">
      <w:pPr>
        <w:rPr>
          <w:rFonts w:cs="Calibri"/>
        </w:rPr>
      </w:pPr>
      <w:r w:rsidRPr="00A637DF">
        <w:t xml:space="preserve">In addition, </w:t>
      </w:r>
      <w:r w:rsidRPr="00A637DF">
        <w:rPr>
          <w:rFonts w:cs="Calibri"/>
        </w:rPr>
        <w:t xml:space="preserve">Ecampus analyzes and reports on various metrics of student success and achievement. In 2024, OSU Ecampus was awarded a Quality Matters </w:t>
      </w:r>
      <w:r w:rsidR="004E7D04" w:rsidRPr="004E7D04">
        <w:rPr>
          <w:rFonts w:cs="Calibri"/>
        </w:rPr>
        <w:t>Online Learner Success Certification</w:t>
      </w:r>
      <w:r w:rsidR="004E7D04" w:rsidRPr="004E7D04" w:rsidDel="004E7D04">
        <w:rPr>
          <w:rFonts w:cs="Calibri"/>
        </w:rPr>
        <w:t xml:space="preserve"> </w:t>
      </w:r>
      <w:r w:rsidRPr="00A637DF">
        <w:rPr>
          <w:rFonts w:cs="Calibri"/>
        </w:rPr>
        <w:t>for intentionally defin</w:t>
      </w:r>
      <w:r w:rsidR="00A62F76">
        <w:rPr>
          <w:rFonts w:cs="Calibri"/>
        </w:rPr>
        <w:t>ing</w:t>
      </w:r>
      <w:r w:rsidRPr="00A637DF">
        <w:rPr>
          <w:rFonts w:cs="Calibri"/>
        </w:rPr>
        <w:t xml:space="preserve"> student success based on </w:t>
      </w:r>
      <w:r w:rsidR="00A62F76">
        <w:rPr>
          <w:rFonts w:cs="Calibri"/>
        </w:rPr>
        <w:t xml:space="preserve">the </w:t>
      </w:r>
      <w:r w:rsidRPr="00A637DF">
        <w:rPr>
          <w:rFonts w:cs="Calibri"/>
        </w:rPr>
        <w:t>student population and the OSU mission</w:t>
      </w:r>
      <w:r w:rsidR="00456464">
        <w:rPr>
          <w:rFonts w:cs="Calibri"/>
        </w:rPr>
        <w:t xml:space="preserve">, </w:t>
      </w:r>
      <w:r w:rsidR="00A62F76">
        <w:rPr>
          <w:rFonts w:cs="Calibri"/>
        </w:rPr>
        <w:t>and for demonstrating</w:t>
      </w:r>
      <w:r w:rsidRPr="00A637DF">
        <w:rPr>
          <w:rFonts w:cs="Calibri"/>
        </w:rPr>
        <w:t xml:space="preserve"> achievement of that success over at least three years. Monitoring multiple student achievement metrics provides another way to ensure consistency in student learning across modalities. </w:t>
      </w:r>
    </w:p>
    <w:p w14:paraId="3C1A13A8" w14:textId="77777777" w:rsidR="003C65A9" w:rsidRPr="00A637DF" w:rsidRDefault="003C65A9" w:rsidP="00D51EC9"/>
    <w:p w14:paraId="3C5C3EEC" w14:textId="4731B3F0" w:rsidR="003C65A9" w:rsidRPr="00A637DF" w:rsidRDefault="084623FF" w:rsidP="00D51EC9">
      <w:r w:rsidRPr="084623FF">
        <w:rPr>
          <w:rStyle w:val="Heading5Char"/>
        </w:rPr>
        <w:t>Program Development and Review.</w:t>
      </w:r>
      <w:r w:rsidRPr="084623FF">
        <w:t xml:space="preserve"> The university uses structured protocols for preparing, creating, and reviewing academic programs</w:t>
      </w:r>
      <w:r w:rsidR="00456464">
        <w:t>,</w:t>
      </w:r>
      <w:r w:rsidRPr="084623FF">
        <w:t xml:space="preserve"> including a shared governance process with</w:t>
      </w:r>
      <w:r w:rsidR="00456464">
        <w:t xml:space="preserve"> the</w:t>
      </w:r>
      <w:r w:rsidRPr="084623FF">
        <w:t xml:space="preserve"> Faculty Senate</w:t>
      </w:r>
      <w:r w:rsidR="00A62F76">
        <w:t>,</w:t>
      </w:r>
      <w:r w:rsidRPr="084623FF">
        <w:t xml:space="preserve"> where program proposals </w:t>
      </w:r>
      <w:r w:rsidR="00EA7780">
        <w:t>advance</w:t>
      </w:r>
      <w:r w:rsidR="00EA7780" w:rsidRPr="084623FF">
        <w:t xml:space="preserve"> </w:t>
      </w:r>
      <w:r w:rsidRPr="084623FF">
        <w:t xml:space="preserve">through college committees and </w:t>
      </w:r>
      <w:r w:rsidR="00EA7780">
        <w:t>universitywide</w:t>
      </w:r>
      <w:r w:rsidRPr="084623FF">
        <w:t xml:space="preserve"> councils. Proposals also meet applicable professional and regional accreditation standards as appropriate, as well as federal requirements for academic programs.</w:t>
      </w:r>
    </w:p>
    <w:p w14:paraId="39E6C0B9" w14:textId="77777777" w:rsidR="003C65A9" w:rsidRPr="00A637DF" w:rsidRDefault="003C65A9" w:rsidP="00D51EC9"/>
    <w:p w14:paraId="647C3CA4" w14:textId="59573E2B" w:rsidR="003C65A9" w:rsidRPr="00A637DF" w:rsidRDefault="003C65A9" w:rsidP="00D51EC9">
      <w:pPr>
        <w:rPr>
          <w:rFonts w:eastAsia="Calibri"/>
        </w:rPr>
      </w:pPr>
      <w:r w:rsidRPr="00A637DF">
        <w:t xml:space="preserve">All programs go through a rigorous </w:t>
      </w:r>
      <w:r w:rsidR="00EA7780">
        <w:t>universitywide</w:t>
      </w:r>
      <w:r w:rsidRPr="00A637DF">
        <w:t xml:space="preserve"> review process both at inception and during proposed revisions. The review process includes </w:t>
      </w:r>
      <w:proofErr w:type="gramStart"/>
      <w:r w:rsidRPr="00A637DF">
        <w:t>reviewers</w:t>
      </w:r>
      <w:proofErr w:type="gramEnd"/>
      <w:r w:rsidRPr="00A637DF">
        <w:t xml:space="preserve"> both internal and external to the unit responsible for offering the program. Internal development and review occur through faculty curriculum committees at the department and/or college level, where faculty review learning outcomes, alignment with current research, alignment with relevant industry needs and standards, and adherence to content and/or outcome requirements for professional accreditations or licensure. In addition to faculty contributions, academic units regularly </w:t>
      </w:r>
      <w:r w:rsidR="00A1582B">
        <w:t>work</w:t>
      </w:r>
      <w:r w:rsidR="00A1582B" w:rsidRPr="00A637DF">
        <w:t xml:space="preserve"> </w:t>
      </w:r>
      <w:r w:rsidRPr="00A637DF">
        <w:t>with discipline</w:t>
      </w:r>
      <w:r w:rsidR="00C55230">
        <w:t>-</w:t>
      </w:r>
      <w:r w:rsidRPr="00A637DF">
        <w:t xml:space="preserve">specific boards and committees to solicit feedback </w:t>
      </w:r>
      <w:r w:rsidR="00C55230">
        <w:t>on</w:t>
      </w:r>
      <w:r w:rsidRPr="00A637DF">
        <w:t xml:space="preserve"> student preparedness after graduation, </w:t>
      </w:r>
      <w:r w:rsidRPr="00A637DF">
        <w:rPr>
          <w:rFonts w:eastAsia="Calibri" w:cs="Calibri"/>
        </w:rPr>
        <w:t>emerging</w:t>
      </w:r>
      <w:r w:rsidR="00C55230">
        <w:rPr>
          <w:rFonts w:eastAsia="Calibri" w:cs="Calibri"/>
        </w:rPr>
        <w:t xml:space="preserve"> workforce</w:t>
      </w:r>
      <w:r w:rsidRPr="00A637DF">
        <w:rPr>
          <w:rFonts w:eastAsia="Calibri" w:cs="Calibri"/>
        </w:rPr>
        <w:t xml:space="preserve"> trends or needs, and </w:t>
      </w:r>
      <w:r w:rsidR="00C55230">
        <w:rPr>
          <w:rFonts w:eastAsia="Calibri" w:cs="Calibri"/>
        </w:rPr>
        <w:t xml:space="preserve">the </w:t>
      </w:r>
      <w:r w:rsidRPr="00A637DF">
        <w:rPr>
          <w:rFonts w:eastAsia="Calibri" w:cs="Calibri"/>
        </w:rPr>
        <w:t xml:space="preserve">relevance of program content in industry. </w:t>
      </w:r>
      <w:r w:rsidRPr="00A637DF">
        <w:t xml:space="preserve">The strategic plans of many colleges </w:t>
      </w:r>
      <w:r w:rsidR="000435F7">
        <w:t>include</w:t>
      </w:r>
      <w:r w:rsidRPr="00A637DF">
        <w:t xml:space="preserve"> an evaluation of existing programs to ensure they remain relevant for current and future learners. As described in Mission Spotlight #3, the Academic Program Renovation initiative provides an additional mechanism for guided internal review and revision of programs. </w:t>
      </w:r>
    </w:p>
    <w:p w14:paraId="0D2F4BB4" w14:textId="77777777" w:rsidR="003C65A9" w:rsidRPr="00A637DF" w:rsidRDefault="003C65A9" w:rsidP="00D51EC9"/>
    <w:p w14:paraId="6A77EFFC" w14:textId="28502C0B" w:rsidR="003C65A9" w:rsidRPr="00A637DF" w:rsidRDefault="003C65A9" w:rsidP="00D51EC9">
      <w:r w:rsidRPr="00A637DF">
        <w:t xml:space="preserve">External to the unit, reviews occur through a </w:t>
      </w:r>
      <w:r w:rsidR="00EA7780">
        <w:t>universitywide</w:t>
      </w:r>
      <w:r w:rsidRPr="00A637DF">
        <w:t xml:space="preserve"> liaison process and through the appropriate Faculty Senate committees: the Curriculum Council and the Graduate Council for graduate programs. These reviews ensure that the programs align with the university</w:t>
      </w:r>
      <w:r w:rsidR="003F6E7A">
        <w:t>’</w:t>
      </w:r>
      <w:r w:rsidR="00C55230">
        <w:t>s</w:t>
      </w:r>
      <w:r w:rsidRPr="00A637DF">
        <w:t xml:space="preserve"> mission, clearly link to appropriate learning outcome</w:t>
      </w:r>
      <w:r w:rsidR="00C55230">
        <w:t>s</w:t>
      </w:r>
      <w:r w:rsidRPr="00A637DF">
        <w:t xml:space="preserve"> commensurate with the level of the degree, and align with recognized credentials within the specific fields of study. The review process also ensures compliance with university policies governing program requirements (see Standard 1.C.4). Among these policies, those related to student learning outcomes play a substantial role in guiding program development and review processes.</w:t>
      </w:r>
    </w:p>
    <w:p w14:paraId="163E8E36" w14:textId="77777777" w:rsidR="003C65A9" w:rsidRPr="00A637DF" w:rsidRDefault="003C65A9" w:rsidP="00D51EC9"/>
    <w:p w14:paraId="78E26429" w14:textId="5F6A7899" w:rsidR="003C65A9" w:rsidRPr="00A637DF" w:rsidRDefault="084623FF" w:rsidP="00D51EC9">
      <w:r w:rsidRPr="084623FF">
        <w:t>External reviewers are part of the academic program development and review process. Any new graduate program receives a complete review by professional colleagues from a comparative peer school</w:t>
      </w:r>
      <w:r w:rsidR="00D31A42">
        <w:t xml:space="preserve"> or </w:t>
      </w:r>
      <w:r w:rsidRPr="084623FF">
        <w:t xml:space="preserve">program </w:t>
      </w:r>
      <w:r w:rsidR="00C55230">
        <w:t>before</w:t>
      </w:r>
      <w:r w:rsidR="00A1582B">
        <w:t xml:space="preserve"> making</w:t>
      </w:r>
      <w:r w:rsidRPr="084623FF">
        <w:t xml:space="preserve"> the decision to offer the program at OSU. Academic Unit Assessment (</w:t>
      </w:r>
      <w:r w:rsidR="00A1582B">
        <w:t>see</w:t>
      </w:r>
      <w:r w:rsidRPr="084623FF">
        <w:t xml:space="preserve"> Standard 1.B.1) includes periodic external reviews as needed, based on the outcome of the assessment and comparison against performance results at other institutions </w:t>
      </w:r>
      <w:r w:rsidR="00C55230">
        <w:t>that</w:t>
      </w:r>
      <w:r w:rsidR="00C55230" w:rsidRPr="084623FF">
        <w:t xml:space="preserve"> </w:t>
      </w:r>
      <w:r w:rsidRPr="084623FF">
        <w:t>offer similar programs. In addition, many undergraduate, graduate, and professional</w:t>
      </w:r>
      <w:r w:rsidR="007D492D">
        <w:t xml:space="preserve"> </w:t>
      </w:r>
      <w:r w:rsidR="007D492D" w:rsidRPr="084623FF">
        <w:t>programs</w:t>
      </w:r>
      <w:r w:rsidRPr="084623FF">
        <w:t xml:space="preserve"> include professional accreditation processes where external parties </w:t>
      </w:r>
      <w:r w:rsidR="00C55230">
        <w:t>participated in</w:t>
      </w:r>
      <w:r w:rsidRPr="084623FF">
        <w:t xml:space="preserve"> the review.</w:t>
      </w:r>
    </w:p>
    <w:p w14:paraId="3C779941" w14:textId="0AED4494" w:rsidR="003C65A9" w:rsidRPr="00A637DF" w:rsidRDefault="003C65A9" w:rsidP="00D51EC9"/>
    <w:p w14:paraId="533F2376" w14:textId="12EE4508" w:rsidR="003C65A9" w:rsidRPr="00A637DF" w:rsidRDefault="003C65A9" w:rsidP="00D51EC9">
      <w:r w:rsidRPr="00CF5EF5">
        <w:rPr>
          <w:rStyle w:val="Heading5Char"/>
        </w:rPr>
        <w:t>Program Learning Outcomes and Assessment.</w:t>
      </w:r>
      <w:r w:rsidRPr="00A637DF">
        <w:t xml:space="preserve"> </w:t>
      </w:r>
      <w:r w:rsidR="00045EB9">
        <w:t>All</w:t>
      </w:r>
      <w:r w:rsidR="00C55230">
        <w:t xml:space="preserve"> </w:t>
      </w:r>
      <w:r w:rsidR="00C55230" w:rsidRPr="00A637DF">
        <w:t xml:space="preserve">program </w:t>
      </w:r>
      <w:r w:rsidRPr="00A637DF">
        <w:t xml:space="preserve">learning outcomes are available </w:t>
      </w:r>
      <w:r w:rsidR="00C55230">
        <w:t>in</w:t>
      </w:r>
      <w:r w:rsidR="00C55230" w:rsidRPr="00A637DF">
        <w:t xml:space="preserve"> </w:t>
      </w:r>
      <w:r w:rsidRPr="00A637DF">
        <w:t xml:space="preserve">the </w:t>
      </w:r>
      <w:hyperlink r:id="rId52" w:history="1">
        <w:r w:rsidRPr="007D492D">
          <w:rPr>
            <w:rStyle w:val="Hyperlink"/>
          </w:rPr>
          <w:t>Programs</w:t>
        </w:r>
      </w:hyperlink>
      <w:r w:rsidRPr="007D492D">
        <w:t xml:space="preserve"> section of the Academic Catalog</w:t>
      </w:r>
      <w:r w:rsidRPr="00A637DF">
        <w:t xml:space="preserve">. The </w:t>
      </w:r>
      <w:r w:rsidR="00E36E4C">
        <w:t>c</w:t>
      </w:r>
      <w:r w:rsidRPr="00A637DF">
        <w:t xml:space="preserve">atalog is updated annually to reflect </w:t>
      </w:r>
      <w:r w:rsidR="007D492D" w:rsidRPr="00A637DF">
        <w:t>university</w:t>
      </w:r>
      <w:r w:rsidR="007D492D">
        <w:t>-</w:t>
      </w:r>
      <w:r w:rsidRPr="00A637DF">
        <w:t xml:space="preserve">approved learning outcomes for all academic programs at the undergraduate and graduate levels. In addition to the catalog, academic colleges have </w:t>
      </w:r>
      <w:r w:rsidR="007D492D" w:rsidRPr="00A637DF">
        <w:t>public</w:t>
      </w:r>
      <w:r w:rsidR="007D492D">
        <w:t>-</w:t>
      </w:r>
      <w:r w:rsidRPr="00A637DF">
        <w:t>facing websites for programs detailing learning outcomes</w:t>
      </w:r>
      <w:r w:rsidR="007D492D">
        <w:t>,</w:t>
      </w:r>
      <w:r w:rsidRPr="00A637DF">
        <w:t xml:space="preserve"> course requirements, sample </w:t>
      </w:r>
      <w:r w:rsidR="007D492D">
        <w:t>four</w:t>
      </w:r>
      <w:r w:rsidR="000435F7">
        <w:t xml:space="preserve">-year degree </w:t>
      </w:r>
      <w:r w:rsidRPr="00A637DF">
        <w:t>plans, and advising guides.</w:t>
      </w:r>
    </w:p>
    <w:p w14:paraId="38403F55" w14:textId="77777777" w:rsidR="003C65A9" w:rsidRPr="00A637DF" w:rsidRDefault="003C65A9" w:rsidP="00D51EC9"/>
    <w:p w14:paraId="13CA7513" w14:textId="5B5DCA43" w:rsidR="003C65A9" w:rsidRPr="00A637DF" w:rsidRDefault="084623FF" w:rsidP="00D51EC9">
      <w:r w:rsidRPr="084623FF">
        <w:t xml:space="preserve">When a new program is developed or when a program is undergoing revision, program learning outcomes are evaluated through the Faculty Senate curricular review process described above. This process, which includes </w:t>
      </w:r>
      <w:r w:rsidR="007D492D">
        <w:t xml:space="preserve">a </w:t>
      </w:r>
      <w:r w:rsidRPr="084623FF">
        <w:t>review by the university assessment team, examines the learning outcomes to ensure they are appropriate in scope, meet standards of measurability, and establish the level of rigor and disciplinary alignment expected in the program. In addition, all programs must have a plan to assess student learning outcomes through direct measures. Annual program assessments are discussed in Standard</w:t>
      </w:r>
      <w:r w:rsidR="00C55230">
        <w:t>s</w:t>
      </w:r>
      <w:r w:rsidRPr="084623FF">
        <w:t xml:space="preserve"> 1.C.5 and 1.C.7 and detail how programs </w:t>
      </w:r>
      <w:r w:rsidR="00C55230">
        <w:t>conduct</w:t>
      </w:r>
      <w:r w:rsidR="00C55230" w:rsidRPr="084623FF">
        <w:t xml:space="preserve"> </w:t>
      </w:r>
      <w:r w:rsidR="007D492D">
        <w:t xml:space="preserve">a </w:t>
      </w:r>
      <w:r w:rsidRPr="084623FF">
        <w:t xml:space="preserve">full-cycle review, including descriptions </w:t>
      </w:r>
      <w:r w:rsidR="00E37D75">
        <w:t xml:space="preserve">of </w:t>
      </w:r>
      <w:r w:rsidRPr="084623FF">
        <w:t xml:space="preserve">faculty </w:t>
      </w:r>
      <w:r w:rsidR="00C55230">
        <w:t>involvement</w:t>
      </w:r>
      <w:r w:rsidRPr="084623FF">
        <w:t xml:space="preserve">. </w:t>
      </w:r>
    </w:p>
    <w:p w14:paraId="58FA2188" w14:textId="77777777" w:rsidR="003C65A9" w:rsidRPr="00A637DF" w:rsidRDefault="003C65A9" w:rsidP="00D51EC9"/>
    <w:p w14:paraId="0EE55120" w14:textId="3F852575" w:rsidR="003C65A9" w:rsidRPr="00A637DF" w:rsidRDefault="003C65A9" w:rsidP="00D51EC9">
      <w:r w:rsidRPr="00A637DF">
        <w:t xml:space="preserve">Annual program assessments review not only student outcomes, but the quality of assessment processes themselves. Workshops and rubrics assist programs with annual assessments and </w:t>
      </w:r>
      <w:r w:rsidR="00D27D3D">
        <w:t>in undergraduate programs</w:t>
      </w:r>
      <w:r w:rsidRPr="00A637DF">
        <w:t xml:space="preserve"> </w:t>
      </w:r>
      <w:r w:rsidR="002243CE" w:rsidRPr="00A637DF">
        <w:t>include</w:t>
      </w:r>
      <w:r w:rsidR="002243CE">
        <w:t xml:space="preserve"> </w:t>
      </w:r>
      <w:r w:rsidRPr="00A637DF">
        <w:t>curriculum mapping to demonstrate how required program courses</w:t>
      </w:r>
      <w:r w:rsidR="007D492D">
        <w:t>,</w:t>
      </w:r>
      <w:r w:rsidRPr="00A637DF">
        <w:t xml:space="preserve"> general education courses</w:t>
      </w:r>
      <w:r w:rsidR="000435F7">
        <w:t xml:space="preserve">, </w:t>
      </w:r>
      <w:r w:rsidRPr="00A637DF">
        <w:t xml:space="preserve">and </w:t>
      </w:r>
      <w:r w:rsidR="007D492D">
        <w:t xml:space="preserve">their </w:t>
      </w:r>
      <w:r w:rsidRPr="00A637DF">
        <w:t xml:space="preserve">associated learning outcomes map to overall program outcomes. This level of assessment allows a much clearer picture of how interdisciplinary courses support the breadth and depth of programs. It also provides an opportunity for reflection and continuous improvement of the assessment process itself. </w:t>
      </w:r>
    </w:p>
    <w:p w14:paraId="0E65EFA0" w14:textId="77777777" w:rsidR="003C65A9" w:rsidRPr="00A637DF" w:rsidRDefault="003C65A9" w:rsidP="00D51EC9"/>
    <w:p w14:paraId="698CE9AD" w14:textId="082115AB" w:rsidR="003C65A9" w:rsidRPr="00A637DF" w:rsidRDefault="54D59812" w:rsidP="00EC4BCF">
      <w:r w:rsidRPr="54D59812">
        <w:rPr>
          <w:rStyle w:val="Heading5Char"/>
        </w:rPr>
        <w:t>Program Structure: Course Levels and Sequence.</w:t>
      </w:r>
      <w:r>
        <w:t xml:space="preserve"> Undergraduate degree programs are designed to move students through a sequence of courses that increase in complexity, depth of knowledge, and cognitive challenge. The </w:t>
      </w:r>
      <w:hyperlink r:id="rId53">
        <w:r w:rsidRPr="54D59812">
          <w:rPr>
            <w:rStyle w:val="Hyperlink"/>
          </w:rPr>
          <w:t>Upper- and Lower-Division Courses Policy</w:t>
        </w:r>
      </w:hyperlink>
      <w:r>
        <w:t xml:space="preserve"> describes the differences in the two levels. Courses at the graduate level are discussed in Standard 1.C.9. </w:t>
      </w:r>
    </w:p>
    <w:p w14:paraId="5DED7E0B" w14:textId="77777777" w:rsidR="003C65A9" w:rsidRPr="00A637DF" w:rsidRDefault="003C65A9" w:rsidP="00D51EC9"/>
    <w:p w14:paraId="7B0950EC" w14:textId="77777777" w:rsidR="003C65A9" w:rsidRPr="00A637DF" w:rsidRDefault="084623FF" w:rsidP="009C2223">
      <w:pPr>
        <w:pStyle w:val="Heading4"/>
      </w:pPr>
      <w:r w:rsidRPr="0068675F">
        <w:t>COURSE LEARNING OUTCOMES</w:t>
      </w:r>
    </w:p>
    <w:p w14:paraId="2F726146" w14:textId="4467D921" w:rsidR="003C65A9" w:rsidRPr="00A637DF" w:rsidRDefault="084623FF" w:rsidP="00D51EC9">
      <w:r w:rsidRPr="084623FF">
        <w:t xml:space="preserve">All courses have learning outcomes stated in the course syllabus as required by the university. Syllabi are distributed to students through the learning management system course shells or as hard copies in the classroom. The </w:t>
      </w:r>
      <w:hyperlink r:id="rId54">
        <w:r w:rsidRPr="084623FF">
          <w:rPr>
            <w:rStyle w:val="Hyperlink"/>
          </w:rPr>
          <w:t>Student Learning Outcomes Policy</w:t>
        </w:r>
      </w:hyperlink>
      <w:r w:rsidRPr="084623FF">
        <w:t xml:space="preserve"> clarifies that all sections of a course, regardless of location or modality, must include identical course learning outcomes. For Core Education courses, syllabi must include Core Education Category-Specific Learning Outcomes. </w:t>
      </w:r>
    </w:p>
    <w:p w14:paraId="520A97DD" w14:textId="77777777" w:rsidR="003C65A9" w:rsidRPr="00A637DF" w:rsidRDefault="003C65A9" w:rsidP="00D51EC9"/>
    <w:p w14:paraId="40DB0CB2" w14:textId="675D2A36" w:rsidR="005D6214" w:rsidRDefault="003C65A9" w:rsidP="00D51EC9">
      <w:r w:rsidRPr="0056657D">
        <w:rPr>
          <w:rStyle w:val="Heading5Char"/>
        </w:rPr>
        <w:t>The CLO Project.</w:t>
      </w:r>
      <w:r w:rsidRPr="00A637DF">
        <w:t xml:space="preserve"> To ensure that all courses, regardless of location or modality, continue to use the same course learning outcomes, a </w:t>
      </w:r>
      <w:r w:rsidR="00EA7780">
        <w:t>universitywide</w:t>
      </w:r>
      <w:r w:rsidRPr="00A637DF">
        <w:t xml:space="preserve"> project was undertaken to verify consistency, quality, and measurability in all course learning outcomes. The CLO project took shape as a multiyear, multiphase project involving the academic colleges, the Office of the Registrar, and Curriculum Management. This work became an ongoing effort for continuous improvement. </w:t>
      </w:r>
    </w:p>
    <w:p w14:paraId="31556E44" w14:textId="77777777" w:rsidR="005D6214" w:rsidRDefault="005D6214" w:rsidP="00D51EC9"/>
    <w:p w14:paraId="7B70E687" w14:textId="19CB583E" w:rsidR="003C65A9" w:rsidRPr="00A637DF" w:rsidRDefault="084623FF" w:rsidP="00D51EC9">
      <w:r w:rsidRPr="084623FF">
        <w:t>Since it began in January 2023, the CLO Project has engaged five of the 11 academic colleges in revising course learning outcomes</w:t>
      </w:r>
      <w:r w:rsidR="007F2F5B">
        <w:t>.</w:t>
      </w:r>
      <w:r w:rsidR="007F2F5B" w:rsidRPr="084623FF">
        <w:t xml:space="preserve"> As </w:t>
      </w:r>
      <w:r w:rsidRPr="084623FF">
        <w:t xml:space="preserve">the project continues, </w:t>
      </w:r>
      <w:r w:rsidR="007F2F5B">
        <w:t>two to three</w:t>
      </w:r>
      <w:r w:rsidRPr="084623FF">
        <w:t xml:space="preserve"> colleges participate each year. Through this project, and </w:t>
      </w:r>
      <w:r w:rsidR="002243CE">
        <w:t>whenever</w:t>
      </w:r>
      <w:r w:rsidRPr="084623FF">
        <w:t xml:space="preserve"> a course is changed through the standard curriculum review process, the learning outcomes are reviewed and reapproved. New and revised learning outcomes are stored in the Curriculum Inventory Management system. Throughout this project, the Curriculum Management team works with colleges and academic units, providing data to support a smooth and effective review process for faculty.</w:t>
      </w:r>
    </w:p>
    <w:p w14:paraId="3548C2CD" w14:textId="77777777" w:rsidR="003C65A9" w:rsidRPr="00A637DF" w:rsidRDefault="003C65A9" w:rsidP="00D51EC9"/>
    <w:p w14:paraId="436612C1" w14:textId="78A1AFC7" w:rsidR="003C65A9" w:rsidRDefault="003C65A9" w:rsidP="00D51EC9">
      <w:r w:rsidRPr="007F6269">
        <w:rPr>
          <w:rStyle w:val="Heading5Char"/>
        </w:rPr>
        <w:t>Improving Learning Outcomes.</w:t>
      </w:r>
      <w:r w:rsidRPr="00A637DF">
        <w:t xml:space="preserve"> During the two years of Core Education implementation, </w:t>
      </w:r>
      <w:r w:rsidR="007F2F5B">
        <w:t>more than</w:t>
      </w:r>
      <w:r w:rsidR="007F2F5B" w:rsidRPr="00A637DF">
        <w:t xml:space="preserve"> </w:t>
      </w:r>
      <w:r w:rsidRPr="00A637DF">
        <w:t xml:space="preserve">400 courses and all undergraduate programs were revised to incorporate Core Education requirements, and learning outcomes were revised and reviewed for all of those proposals. The discussions prompted by </w:t>
      </w:r>
      <w:r w:rsidR="003A10C8">
        <w:t>the CLO project</w:t>
      </w:r>
      <w:r w:rsidR="007F2F5B">
        <w:t>,</w:t>
      </w:r>
      <w:r w:rsidR="003A10C8">
        <w:t xml:space="preserve"> changes related to Core Education</w:t>
      </w:r>
      <w:r w:rsidR="007F2F5B">
        <w:t>,</w:t>
      </w:r>
      <w:r w:rsidRPr="00A637DF">
        <w:t xml:space="preserve"> and high levels of engagement with student learning assessment have brought learning outcomes to the forefront of curricular conversations among faculty and administrators. As observed by academic affairs staff during Faculty Senate committee meetings</w:t>
      </w:r>
      <w:r w:rsidR="002243CE">
        <w:t>,</w:t>
      </w:r>
      <w:r w:rsidRPr="00A637DF">
        <w:t xml:space="preserve"> such as the Curriculum Council and the Core Education Committee, the focus on learning outcomes has led to greater awareness of and compliance with university policies regarding learning outcomes, resulting in greater clarity, effectiveness, and accountability with articulation, pedagogical use, and assessment of learning outcomes.</w:t>
      </w:r>
    </w:p>
    <w:p w14:paraId="3CB293DB" w14:textId="77777777" w:rsidR="00BC7FB0" w:rsidRPr="00A637DF" w:rsidRDefault="00BC7FB0" w:rsidP="00D51EC9">
      <w:pPr>
        <w:rPr>
          <w:b/>
          <w:bCs/>
        </w:rPr>
      </w:pPr>
    </w:p>
    <w:p w14:paraId="6362DA48" w14:textId="77777777" w:rsidR="003C65A9" w:rsidRPr="0086571C" w:rsidRDefault="003C65A9" w:rsidP="0086571C">
      <w:pPr>
        <w:pStyle w:val="NoSpacing"/>
        <w:rPr>
          <w:b/>
          <w:bCs/>
        </w:rPr>
      </w:pPr>
    </w:p>
    <w:p w14:paraId="625CEA99" w14:textId="3EA5F5DA" w:rsidR="003C65A9" w:rsidRDefault="003C65A9" w:rsidP="0086571C">
      <w:pPr>
        <w:pStyle w:val="NoSpacing"/>
        <w:pBdr>
          <w:top w:val="single" w:sz="12" w:space="1" w:color="auto"/>
          <w:bottom w:val="single" w:sz="12" w:space="1" w:color="auto"/>
        </w:pBdr>
        <w:spacing w:line="240" w:lineRule="auto"/>
        <w:rPr>
          <w:rStyle w:val="NWCCUtext"/>
          <w:b w:val="0"/>
          <w:bCs/>
        </w:rPr>
      </w:pPr>
      <w:bookmarkStart w:id="37" w:name="_Toc216882626"/>
      <w:r w:rsidRPr="0086571C">
        <w:rPr>
          <w:rStyle w:val="Heading3Char"/>
        </w:rPr>
        <w:t>1.C.4</w:t>
      </w:r>
      <w:bookmarkEnd w:id="37"/>
      <w:r w:rsidRPr="0086571C">
        <w:rPr>
          <w:b/>
          <w:bCs/>
        </w:rPr>
        <w:t xml:space="preserve"> </w:t>
      </w:r>
      <w:r w:rsidRPr="0086571C">
        <w:rPr>
          <w:rStyle w:val="NWCCUtext"/>
          <w:b w:val="0"/>
          <w:bCs/>
        </w:rPr>
        <w:t>The institution</w:t>
      </w:r>
      <w:r w:rsidR="003F6E7A">
        <w:rPr>
          <w:rStyle w:val="NWCCUtext"/>
          <w:b w:val="0"/>
          <w:bCs/>
        </w:rPr>
        <w:t>’</w:t>
      </w:r>
      <w:r w:rsidRPr="0086571C">
        <w:rPr>
          <w:rStyle w:val="NWCCUtext"/>
          <w:b w:val="0"/>
          <w:bCs/>
        </w:rPr>
        <w:t>s admission and completion or graduation requirements are clearly defined, widely published, and easily accessible to students and the public.</w:t>
      </w:r>
    </w:p>
    <w:p w14:paraId="21A0E5BF" w14:textId="77777777" w:rsidR="003C65A9" w:rsidRPr="0086571C" w:rsidRDefault="003C65A9" w:rsidP="0086571C">
      <w:pPr>
        <w:pStyle w:val="NoSpacing"/>
        <w:rPr>
          <w:rFonts w:ascii="Aptos" w:hAnsi="Aptos"/>
          <w:b/>
          <w:bCs/>
        </w:rPr>
      </w:pPr>
    </w:p>
    <w:p w14:paraId="349A9506" w14:textId="77777777" w:rsidR="003C65A9" w:rsidRPr="00A637DF" w:rsidRDefault="003C65A9" w:rsidP="009C2223">
      <w:pPr>
        <w:pStyle w:val="Heading4"/>
      </w:pPr>
      <w:r w:rsidRPr="00946334">
        <w:t>ADMISSION REQUIREMENTS</w:t>
      </w:r>
    </w:p>
    <w:p w14:paraId="2953C958" w14:textId="71FAC494" w:rsidR="003C65A9" w:rsidRPr="00A637DF" w:rsidRDefault="084623FF" w:rsidP="00702F42">
      <w:r w:rsidRPr="084623FF">
        <w:rPr>
          <w:rStyle w:val="Heading5Char"/>
        </w:rPr>
        <w:t>Undergraduate Admissions.</w:t>
      </w:r>
      <w:r w:rsidRPr="084623FF">
        <w:rPr>
          <w:b/>
          <w:bCs/>
        </w:rPr>
        <w:t xml:space="preserve"> </w:t>
      </w:r>
      <w:r w:rsidRPr="084623FF">
        <w:t xml:space="preserve">The </w:t>
      </w:r>
      <w:hyperlink r:id="rId55">
        <w:r w:rsidR="00B2546D">
          <w:rPr>
            <w:rStyle w:val="Hyperlink"/>
          </w:rPr>
          <w:t>Undergraduate Admissions</w:t>
        </w:r>
      </w:hyperlink>
      <w:r w:rsidRPr="084623FF">
        <w:t xml:space="preserve"> </w:t>
      </w:r>
      <w:r w:rsidR="00B2546D" w:rsidRPr="00B2546D">
        <w:t xml:space="preserve">website </w:t>
      </w:r>
      <w:r w:rsidRPr="084623FF">
        <w:t>offers comprehensive admission</w:t>
      </w:r>
      <w:r w:rsidR="002243CE">
        <w:t>s</w:t>
      </w:r>
      <w:r w:rsidRPr="084623FF">
        <w:t xml:space="preserve"> information with specific links </w:t>
      </w:r>
      <w:r w:rsidR="002243CE">
        <w:t>for</w:t>
      </w:r>
      <w:r w:rsidRPr="084623FF">
        <w:t xml:space="preserve"> first-time, transfer, and international students. (Graduate students are directed to a separate website described below.) </w:t>
      </w:r>
      <w:hyperlink r:id="rId56">
        <w:r w:rsidRPr="084623FF">
          <w:rPr>
            <w:rStyle w:val="Hyperlink"/>
          </w:rPr>
          <w:t>Admission requirements</w:t>
        </w:r>
      </w:hyperlink>
      <w:r w:rsidRPr="084623FF">
        <w:t xml:space="preserve"> are described in clear, accessible language, and drop-down menus </w:t>
      </w:r>
      <w:r w:rsidR="0005563E">
        <w:t>provide</w:t>
      </w:r>
      <w:r w:rsidR="0005563E" w:rsidRPr="084623FF">
        <w:t xml:space="preserve"> </w:t>
      </w:r>
      <w:r w:rsidRPr="084623FF">
        <w:t xml:space="preserve">detailed information </w:t>
      </w:r>
      <w:r w:rsidR="0005563E">
        <w:t>on</w:t>
      </w:r>
      <w:r w:rsidR="0005563E" w:rsidRPr="084623FF">
        <w:t xml:space="preserve"> </w:t>
      </w:r>
      <w:r w:rsidRPr="084623FF">
        <w:t>high school requirements, non-U</w:t>
      </w:r>
      <w:r w:rsidR="00B2546D">
        <w:t>.</w:t>
      </w:r>
      <w:r w:rsidRPr="084623FF">
        <w:t>S</w:t>
      </w:r>
      <w:r w:rsidR="00B2546D">
        <w:t>.</w:t>
      </w:r>
      <w:r w:rsidRPr="084623FF">
        <w:t xml:space="preserve"> citizen requirements, academic documents</w:t>
      </w:r>
      <w:r w:rsidR="00B2546D">
        <w:t xml:space="preserve"> — </w:t>
      </w:r>
      <w:r w:rsidRPr="084623FF">
        <w:t>including transcripts</w:t>
      </w:r>
      <w:r w:rsidR="00B2546D">
        <w:t xml:space="preserve"> — </w:t>
      </w:r>
      <w:r w:rsidRPr="084623FF">
        <w:t xml:space="preserve">required for admission, and links to the Beaver Basecamp portal to track the status of an application. </w:t>
      </w:r>
    </w:p>
    <w:p w14:paraId="0E5FF75C" w14:textId="77777777" w:rsidR="003C65A9" w:rsidRPr="00A637DF" w:rsidRDefault="003C65A9" w:rsidP="00702F42"/>
    <w:p w14:paraId="12A1355A" w14:textId="2F91A23E" w:rsidR="003C65A9" w:rsidRPr="00A637DF" w:rsidRDefault="003C65A9" w:rsidP="00702F42">
      <w:r w:rsidRPr="00A637DF">
        <w:t xml:space="preserve">The Undergraduate Admissions website </w:t>
      </w:r>
      <w:r w:rsidR="0005563E">
        <w:t xml:space="preserve">is </w:t>
      </w:r>
      <w:r w:rsidRPr="00A637DF">
        <w:t>also a hub for all related admission</w:t>
      </w:r>
      <w:r w:rsidR="0005563E">
        <w:t>s</w:t>
      </w:r>
      <w:r w:rsidRPr="00A637DF">
        <w:t xml:space="preserve"> information and links to pages for </w:t>
      </w:r>
      <w:hyperlink r:id="rId57">
        <w:r w:rsidRPr="00A637DF">
          <w:rPr>
            <w:rStyle w:val="Hyperlink"/>
          </w:rPr>
          <w:t>nondegree</w:t>
        </w:r>
      </w:hyperlink>
      <w:r w:rsidRPr="00A637DF">
        <w:t xml:space="preserve"> students, </w:t>
      </w:r>
      <w:hyperlink r:id="rId58">
        <w:r w:rsidRPr="00A637DF">
          <w:rPr>
            <w:rStyle w:val="Hyperlink"/>
          </w:rPr>
          <w:t>postbaccalaureate</w:t>
        </w:r>
      </w:hyperlink>
      <w:r w:rsidRPr="00A637DF">
        <w:t xml:space="preserve"> students, students seeking </w:t>
      </w:r>
      <w:hyperlink r:id="rId59">
        <w:r w:rsidRPr="00A637DF">
          <w:rPr>
            <w:rStyle w:val="Hyperlink"/>
          </w:rPr>
          <w:t>certificates</w:t>
        </w:r>
      </w:hyperlink>
      <w:r w:rsidRPr="00A637DF">
        <w:t xml:space="preserve">, and students interested in </w:t>
      </w:r>
      <w:hyperlink r:id="rId60">
        <w:r w:rsidR="00BE11BC" w:rsidRPr="00A637DF">
          <w:rPr>
            <w:rStyle w:val="Hyperlink"/>
          </w:rPr>
          <w:t>Degree Partnership Programs</w:t>
        </w:r>
      </w:hyperlink>
      <w:r w:rsidRPr="00A637DF">
        <w:t xml:space="preserve">. Information tailored to </w:t>
      </w:r>
      <w:hyperlink r:id="rId61">
        <w:r w:rsidRPr="00A637DF">
          <w:rPr>
            <w:rStyle w:val="Hyperlink"/>
          </w:rPr>
          <w:t>parents and families</w:t>
        </w:r>
      </w:hyperlink>
      <w:r w:rsidRPr="00A637DF">
        <w:t xml:space="preserve"> </w:t>
      </w:r>
      <w:r w:rsidR="0005563E">
        <w:t>as well as</w:t>
      </w:r>
      <w:r w:rsidR="0005563E" w:rsidRPr="00A637DF">
        <w:t xml:space="preserve"> </w:t>
      </w:r>
      <w:hyperlink r:id="rId62">
        <w:r w:rsidRPr="00A637DF">
          <w:rPr>
            <w:rStyle w:val="Hyperlink"/>
          </w:rPr>
          <w:t>high school counselors</w:t>
        </w:r>
      </w:hyperlink>
      <w:r w:rsidRPr="00A637DF">
        <w:t xml:space="preserve"> is also provided. </w:t>
      </w:r>
      <w:hyperlink r:id="rId63">
        <w:r w:rsidRPr="00A637DF">
          <w:rPr>
            <w:rStyle w:val="Hyperlink"/>
          </w:rPr>
          <w:t>Admission deadlines</w:t>
        </w:r>
      </w:hyperlink>
      <w:r w:rsidRPr="00A637DF">
        <w:t xml:space="preserve"> for categories of students and all terms are also available and easily accessible. </w:t>
      </w:r>
    </w:p>
    <w:p w14:paraId="4D8888A0" w14:textId="77777777" w:rsidR="003C65A9" w:rsidRPr="00A637DF" w:rsidRDefault="003C65A9" w:rsidP="00702F42"/>
    <w:p w14:paraId="09EE2E2E" w14:textId="747369DB" w:rsidR="003C65A9" w:rsidRPr="00A637DF" w:rsidRDefault="003C65A9" w:rsidP="00702F42">
      <w:r w:rsidRPr="00A637DF">
        <w:t xml:space="preserve">The </w:t>
      </w:r>
      <w:hyperlink r:id="rId64">
        <w:r w:rsidRPr="00A637DF">
          <w:rPr>
            <w:rStyle w:val="Hyperlink"/>
          </w:rPr>
          <w:t>Academic Catalog</w:t>
        </w:r>
      </w:hyperlink>
      <w:r w:rsidRPr="00A637DF">
        <w:t xml:space="preserve"> presents another route for students and the public to find admission information and requirements. The catalog integrates Admissions website links and </w:t>
      </w:r>
      <w:r w:rsidR="0005563E">
        <w:t>directs</w:t>
      </w:r>
      <w:r w:rsidR="0005563E" w:rsidRPr="00A637DF">
        <w:t xml:space="preserve"> </w:t>
      </w:r>
      <w:r w:rsidRPr="00A637DF">
        <w:t xml:space="preserve">students to application processes and other relevant information. Similarly, the Admissions website contains links to the </w:t>
      </w:r>
      <w:r w:rsidR="00E36E4C">
        <w:t>c</w:t>
      </w:r>
      <w:r w:rsidRPr="00A637DF">
        <w:t xml:space="preserve">atalog and to websites for academic units where specific information about program requirements, completion timelines, and </w:t>
      </w:r>
      <w:r w:rsidR="00BE11BC">
        <w:t>four</w:t>
      </w:r>
      <w:r w:rsidRPr="00A637DF">
        <w:t xml:space="preserve">-year degree plans can be found. </w:t>
      </w:r>
    </w:p>
    <w:p w14:paraId="116E5C34" w14:textId="77777777" w:rsidR="003C65A9" w:rsidRPr="00A637DF" w:rsidRDefault="003C65A9" w:rsidP="00702F42"/>
    <w:p w14:paraId="51D3E0ED" w14:textId="58219E87" w:rsidR="003C65A9" w:rsidRPr="00A637DF" w:rsidRDefault="41EF989E" w:rsidP="00702F42">
      <w:r w:rsidRPr="41EF989E">
        <w:rPr>
          <w:rStyle w:val="Heading5Char"/>
        </w:rPr>
        <w:t xml:space="preserve">Graduate Admissions. </w:t>
      </w:r>
      <w:r>
        <w:t xml:space="preserve">In March 2025, the Graduate School transitioned to the Office of Graduate Education. With </w:t>
      </w:r>
      <w:r w:rsidR="007E0703">
        <w:t xml:space="preserve">this </w:t>
      </w:r>
      <w:r>
        <w:t xml:space="preserve">change, the administrative functions for </w:t>
      </w:r>
      <w:hyperlink r:id="rId65" w:history="1">
        <w:r w:rsidRPr="00CB55FE">
          <w:rPr>
            <w:rStyle w:val="Hyperlink"/>
          </w:rPr>
          <w:t>graduate admissions</w:t>
        </w:r>
      </w:hyperlink>
      <w:r>
        <w:t xml:space="preserve"> moved to the Division of Enrollment Management. The admissions move capitalizes on the deep expertise of Slate, the admissions customer relationship management system, within the Division of Enrollment Management. Since early 2024, the university has been transitioning graduate applications from a homegrown system to Slate.</w:t>
      </w:r>
    </w:p>
    <w:p w14:paraId="4868BA1D" w14:textId="77777777" w:rsidR="003C65A9" w:rsidRPr="00A637DF" w:rsidRDefault="003C65A9" w:rsidP="00702F42"/>
    <w:p w14:paraId="74B8D874" w14:textId="1BAAD502" w:rsidR="003C65A9" w:rsidRPr="00A637DF" w:rsidRDefault="003C65A9" w:rsidP="00702F42">
      <w:r w:rsidRPr="00A637DF">
        <w:t>The central graduate admissions website</w:t>
      </w:r>
      <w:r w:rsidR="00C31F82">
        <w:t>,</w:t>
      </w:r>
      <w:r w:rsidRPr="00A637DF">
        <w:t xml:space="preserve"> as well as the websites for each graduate program</w:t>
      </w:r>
      <w:r w:rsidR="00C31F82">
        <w:t>,</w:t>
      </w:r>
      <w:r w:rsidRPr="00A637DF">
        <w:t xml:space="preserve"> include requirements for admission to graduate programs at OSU. Graduate program websites provide additional details about program requirements, learning outcomes, faculty, and career paths. </w:t>
      </w:r>
    </w:p>
    <w:p w14:paraId="7254C5E3" w14:textId="77777777" w:rsidR="003C65A9" w:rsidRPr="00A637DF" w:rsidRDefault="003C65A9" w:rsidP="00702F42"/>
    <w:p w14:paraId="39387719" w14:textId="77777777" w:rsidR="003C65A9" w:rsidRPr="00A637DF" w:rsidRDefault="54D59812" w:rsidP="009C2223">
      <w:pPr>
        <w:pStyle w:val="Heading4"/>
      </w:pPr>
      <w:r>
        <w:t>COMPLETION REQUIREMENTS</w:t>
      </w:r>
    </w:p>
    <w:p w14:paraId="463DC7A2" w14:textId="3A30FF39" w:rsidR="003C65A9" w:rsidRPr="00A637DF" w:rsidRDefault="003C65A9" w:rsidP="00702F42">
      <w:r w:rsidRPr="00A637DF">
        <w:t xml:space="preserve">The </w:t>
      </w:r>
      <w:hyperlink r:id="rId66">
        <w:r w:rsidR="0000406F">
          <w:rPr>
            <w:rStyle w:val="Hyperlink"/>
          </w:rPr>
          <w:t>Programs</w:t>
        </w:r>
      </w:hyperlink>
      <w:r w:rsidRPr="00A637DF">
        <w:t xml:space="preserve"> </w:t>
      </w:r>
      <w:r w:rsidR="0000406F" w:rsidRPr="0000406F">
        <w:t xml:space="preserve">section of the Academic Catalog </w:t>
      </w:r>
      <w:r w:rsidRPr="00A637DF">
        <w:t>lists undergraduate and graduate majors, minors, options, and certificates</w:t>
      </w:r>
      <w:r w:rsidR="00C31F82">
        <w:t>,</w:t>
      </w:r>
      <w:r w:rsidRPr="00A637DF">
        <w:t xml:space="preserve"> including all requirements for completing the program, information about </w:t>
      </w:r>
      <w:r w:rsidR="00C31F82">
        <w:t xml:space="preserve">the </w:t>
      </w:r>
      <w:r w:rsidRPr="00A637DF">
        <w:t>locations where the program is offered, the</w:t>
      </w:r>
      <w:r w:rsidR="00C31F82">
        <w:t xml:space="preserve"> program</w:t>
      </w:r>
      <w:r w:rsidR="003F6E7A">
        <w:t>’</w:t>
      </w:r>
      <w:r w:rsidR="00C31F82">
        <w:t>s</w:t>
      </w:r>
      <w:r w:rsidRPr="00A637DF">
        <w:t xml:space="preserve"> learning outcomes, and for undergraduate majors, sample degree plans. Graduate students often have individualized programs and degree completion requirements. The graduate student handbooks for each program </w:t>
      </w:r>
      <w:proofErr w:type="gramStart"/>
      <w:r w:rsidRPr="00A637DF">
        <w:t>include</w:t>
      </w:r>
      <w:proofErr w:type="gramEnd"/>
      <w:r w:rsidRPr="00A637DF">
        <w:t xml:space="preserve"> this information.</w:t>
      </w:r>
    </w:p>
    <w:p w14:paraId="4B206B9E" w14:textId="77777777" w:rsidR="003C65A9" w:rsidRPr="00A637DF" w:rsidRDefault="003C65A9" w:rsidP="00702F42"/>
    <w:p w14:paraId="35CD571A" w14:textId="4109F314" w:rsidR="003C65A9" w:rsidRPr="00A637DF" w:rsidRDefault="003C65A9" w:rsidP="00702F42">
      <w:pPr>
        <w:rPr>
          <w:b/>
          <w:bCs/>
        </w:rPr>
      </w:pPr>
      <w:r w:rsidRPr="00A637DF">
        <w:t xml:space="preserve">The websites of colleges, academic units, and programs also serve as excellent resources for students and the public to find more in-depth information about each program and how it </w:t>
      </w:r>
      <w:r w:rsidR="0000406F" w:rsidRPr="0000406F">
        <w:t>operates</w:t>
      </w:r>
      <w:r w:rsidRPr="00A637DF">
        <w:t xml:space="preserve">. In addition to graduation requirements, </w:t>
      </w:r>
      <w:r w:rsidR="00C31F82">
        <w:t xml:space="preserve">which are </w:t>
      </w:r>
      <w:r w:rsidRPr="00A637DF">
        <w:t xml:space="preserve">often </w:t>
      </w:r>
      <w:r w:rsidR="00C31F82">
        <w:t>available</w:t>
      </w:r>
      <w:r w:rsidR="00C31F82" w:rsidRPr="00A637DF">
        <w:t xml:space="preserve"> </w:t>
      </w:r>
      <w:r w:rsidRPr="00A637DF">
        <w:t xml:space="preserve">through a link to the Academic Catalog, programs typically include valuable information about the faculty, facilities, engaged learning opportunities, and career paths. </w:t>
      </w:r>
    </w:p>
    <w:p w14:paraId="21935DF5" w14:textId="77777777" w:rsidR="003C65A9" w:rsidRPr="00A637DF" w:rsidRDefault="003C65A9" w:rsidP="00702F42">
      <w:pPr>
        <w:rPr>
          <w:b/>
          <w:bCs/>
        </w:rPr>
      </w:pPr>
    </w:p>
    <w:p w14:paraId="2D884DDB" w14:textId="25B2238F" w:rsidR="003C65A9" w:rsidRPr="00A637DF" w:rsidRDefault="003C65A9" w:rsidP="00702F42">
      <w:r w:rsidRPr="007F6269">
        <w:rPr>
          <w:rStyle w:val="Heading5Char"/>
        </w:rPr>
        <w:t xml:space="preserve">Undergraduate Degrees. </w:t>
      </w:r>
      <w:hyperlink r:id="rId67" w:anchor="text">
        <w:r w:rsidRPr="00A637DF">
          <w:rPr>
            <w:rStyle w:val="Hyperlink"/>
          </w:rPr>
          <w:t>Academic Regulation 25</w:t>
        </w:r>
      </w:hyperlink>
      <w:r w:rsidRPr="00A637DF">
        <w:t xml:space="preserve">, published in the </w:t>
      </w:r>
      <w:hyperlink r:id="rId68" w:history="1">
        <w:r w:rsidRPr="00CB55FE">
          <w:rPr>
            <w:rStyle w:val="Hyperlink"/>
          </w:rPr>
          <w:t>Academic Catalog</w:t>
        </w:r>
      </w:hyperlink>
      <w:r w:rsidRPr="00A637DF">
        <w:t xml:space="preserve">, states the minimum requirements for all baccalaureate degrees. AR 25 delineates the requirements for general education, minimum credits, world language requirement, distinctions between BA and BS degree requirements, GPA, residency, and verification of specific requirements of the major college. </w:t>
      </w:r>
    </w:p>
    <w:p w14:paraId="611F99D5" w14:textId="77777777" w:rsidR="003C65A9" w:rsidRPr="00A637DF" w:rsidRDefault="003C65A9" w:rsidP="00702F42"/>
    <w:p w14:paraId="145D60F7" w14:textId="28F57551" w:rsidR="003C65A9" w:rsidRPr="00A637DF" w:rsidRDefault="54D59812" w:rsidP="00702F42">
      <w:r>
        <w:t xml:space="preserve">Undergraduate students can also access a personalized degree audit that outlines the requirements of their declared degree program and their progress toward completing them because the degree will be awarded automatically upon completion of the final requirement in their program. Students are required to meet with an academic advisor at least once a year, and some colleges require students </w:t>
      </w:r>
      <w:r w:rsidR="004D002B">
        <w:t xml:space="preserve">to </w:t>
      </w:r>
      <w:r>
        <w:t>meet with their academic advisor quarterly.</w:t>
      </w:r>
    </w:p>
    <w:p w14:paraId="5D5D9C60" w14:textId="77777777" w:rsidR="003C65A9" w:rsidRPr="00A637DF" w:rsidRDefault="003C65A9" w:rsidP="00702F42"/>
    <w:p w14:paraId="6B44F500" w14:textId="692D4003" w:rsidR="003C65A9" w:rsidRPr="00A637DF" w:rsidRDefault="003C65A9" w:rsidP="00702F42">
      <w:r w:rsidRPr="00A637DF">
        <w:t xml:space="preserve">To ensure students understand the impact of changing degrees or majors, program change protocols are only initiated by academic advisors who </w:t>
      </w:r>
      <w:r w:rsidR="00197EA2">
        <w:t>meet</w:t>
      </w:r>
      <w:r w:rsidR="00197EA2" w:rsidRPr="00A637DF">
        <w:t xml:space="preserve"> </w:t>
      </w:r>
      <w:r w:rsidRPr="00A637DF">
        <w:t xml:space="preserve">with a student </w:t>
      </w:r>
      <w:r w:rsidR="00C31F82">
        <w:t>before</w:t>
      </w:r>
      <w:r w:rsidRPr="00A637DF">
        <w:t xml:space="preserve"> submitting the change request. This allows the student and advisor to run a </w:t>
      </w:r>
      <w:r w:rsidR="00197EA2">
        <w:t>“</w:t>
      </w:r>
      <w:r w:rsidRPr="00A637DF">
        <w:t>What If</w:t>
      </w:r>
      <w:r w:rsidR="00197EA2">
        <w:t>”</w:t>
      </w:r>
      <w:r w:rsidRPr="00A637DF">
        <w:t xml:space="preserve"> audit to see which degree requirements in the new major have already been met and which requirements remain, should the student decide to proceed with the change.</w:t>
      </w:r>
    </w:p>
    <w:p w14:paraId="4F77F0F1" w14:textId="77777777" w:rsidR="003C65A9" w:rsidRPr="00A637DF" w:rsidRDefault="003C65A9" w:rsidP="00702F42"/>
    <w:p w14:paraId="476335C7" w14:textId="27AC3146" w:rsidR="003C65A9" w:rsidRPr="00A637DF" w:rsidRDefault="003C65A9" w:rsidP="00702F42">
      <w:r w:rsidRPr="00A637DF">
        <w:t>As students near the 90% completion mark</w:t>
      </w:r>
      <w:r w:rsidR="004406FB">
        <w:t xml:space="preserve">, </w:t>
      </w:r>
      <w:r w:rsidRPr="00A637DF">
        <w:t>per their degree audit, the Office of the Registrar begins to communicate with them and their academic advisor about degree candidacy, completion, and conferral processes. The Academic Catalog, the degree audit, and academic advising protocols are all designed to provide transparency about graduation requirements.</w:t>
      </w:r>
    </w:p>
    <w:p w14:paraId="4412E02B" w14:textId="77777777" w:rsidR="003C65A9" w:rsidRPr="00A637DF" w:rsidRDefault="003C65A9" w:rsidP="00702F42"/>
    <w:p w14:paraId="232EB966" w14:textId="3B3E25C2" w:rsidR="003C65A9" w:rsidRPr="00A637DF" w:rsidRDefault="003C65A9" w:rsidP="00702F42">
      <w:r w:rsidRPr="007F6269">
        <w:rPr>
          <w:rStyle w:val="Heading5Char"/>
        </w:rPr>
        <w:t>Graduate and Professional Degrees.</w:t>
      </w:r>
      <w:r w:rsidRPr="00A637DF">
        <w:t xml:space="preserve"> The Faculty Senate Graduate Council governs the </w:t>
      </w:r>
      <w:hyperlink r:id="rId69" w:anchor="completion">
        <w:r w:rsidRPr="00A637DF">
          <w:rPr>
            <w:rStyle w:val="Hyperlink"/>
          </w:rPr>
          <w:t>requirements for completing graduate programs</w:t>
        </w:r>
      </w:hyperlink>
      <w:r w:rsidR="00197EA2">
        <w:t>.</w:t>
      </w:r>
      <w:r w:rsidRPr="00A637DF">
        <w:t xml:space="preserve"> </w:t>
      </w:r>
      <w:r w:rsidR="00197EA2" w:rsidRPr="00A637DF">
        <w:t xml:space="preserve">The </w:t>
      </w:r>
      <w:r w:rsidRPr="00A637DF">
        <w:t>Office of Graduate Education website publishes that information by degree</w:t>
      </w:r>
      <w:r w:rsidR="00B86A8D" w:rsidRPr="00B86A8D">
        <w:t xml:space="preserve"> type, such as master</w:t>
      </w:r>
      <w:r w:rsidR="003F6E7A">
        <w:t>’</w:t>
      </w:r>
      <w:r w:rsidR="00B86A8D" w:rsidRPr="00B86A8D">
        <w:t>s or doctoral degrees. </w:t>
      </w:r>
      <w:r w:rsidRPr="00A637DF">
        <w:t xml:space="preserve">The website lists minimum credits, time limits for completion, information </w:t>
      </w:r>
      <w:r w:rsidR="00C31F82">
        <w:t>on</w:t>
      </w:r>
      <w:r w:rsidR="00C31F82" w:rsidRPr="00A637DF">
        <w:t xml:space="preserve"> </w:t>
      </w:r>
      <w:r w:rsidRPr="00A637DF">
        <w:t xml:space="preserve">continuous enrollment, GPA, and other requirements for completing the degree. Information is sent to students and faculty each term and </w:t>
      </w:r>
      <w:r w:rsidR="00C31F82">
        <w:t>is</w:t>
      </w:r>
      <w:r w:rsidR="00C31F82" w:rsidRPr="00A637DF">
        <w:t xml:space="preserve"> </w:t>
      </w:r>
      <w:r w:rsidRPr="00A637DF">
        <w:t xml:space="preserve">also </w:t>
      </w:r>
      <w:r w:rsidR="00C31F82">
        <w:t>available</w:t>
      </w:r>
      <w:r w:rsidRPr="00A637DF">
        <w:t xml:space="preserve"> in the Academic Catalog.</w:t>
      </w:r>
    </w:p>
    <w:p w14:paraId="528B477C" w14:textId="77777777" w:rsidR="003C65A9" w:rsidRPr="00A637DF" w:rsidRDefault="003C65A9" w:rsidP="00702F42"/>
    <w:p w14:paraId="44423A30" w14:textId="31584B08" w:rsidR="003C65A9" w:rsidRPr="00A637DF" w:rsidRDefault="003C65A9" w:rsidP="00702F42">
      <w:r w:rsidRPr="00A637DF">
        <w:t>Each graduate program</w:t>
      </w:r>
      <w:r w:rsidR="003F6E7A">
        <w:t>’</w:t>
      </w:r>
      <w:r w:rsidRPr="00A637DF">
        <w:t>s website provides contextualized and comprehensive information</w:t>
      </w:r>
      <w:r w:rsidR="00197EA2">
        <w:t>,</w:t>
      </w:r>
      <w:r w:rsidRPr="00A637DF">
        <w:t xml:space="preserve"> including </w:t>
      </w:r>
      <w:r w:rsidR="0019176D">
        <w:t>details on</w:t>
      </w:r>
      <w:r w:rsidRPr="00A637DF">
        <w:t xml:space="preserve"> major professors and links to specific graduate handbooks</w:t>
      </w:r>
      <w:r w:rsidR="0019176D">
        <w:t xml:space="preserve"> that outline </w:t>
      </w:r>
      <w:r w:rsidR="00C31F82" w:rsidRPr="00A637DF">
        <w:t>program</w:t>
      </w:r>
      <w:r w:rsidR="00C31F82">
        <w:t>-</w:t>
      </w:r>
      <w:r w:rsidRPr="00A637DF">
        <w:t xml:space="preserve">specific completion requirements. </w:t>
      </w:r>
    </w:p>
    <w:p w14:paraId="3BBF0A9F" w14:textId="77777777" w:rsidR="003C65A9" w:rsidRPr="00A637DF" w:rsidRDefault="003C65A9" w:rsidP="00702F42"/>
    <w:p w14:paraId="2B073EAB" w14:textId="61FB533D" w:rsidR="003C65A9" w:rsidRPr="00A637DF" w:rsidRDefault="003C65A9" w:rsidP="00702F42">
      <w:r w:rsidRPr="00A637DF">
        <w:t xml:space="preserve">All graduate students must complete a </w:t>
      </w:r>
      <w:hyperlink r:id="rId70">
        <w:r w:rsidRPr="00A637DF">
          <w:rPr>
            <w:rStyle w:val="Hyperlink"/>
          </w:rPr>
          <w:t>program of study</w:t>
        </w:r>
      </w:hyperlink>
      <w:r w:rsidRPr="00A637DF">
        <w:t xml:space="preserve"> listing the courses the student plans to take</w:t>
      </w:r>
      <w:r w:rsidR="0019176D">
        <w:t>,</w:t>
      </w:r>
      <w:r w:rsidRPr="00A637DF">
        <w:t xml:space="preserve"> as well as the student</w:t>
      </w:r>
      <w:r w:rsidR="003F6E7A">
        <w:t>’</w:t>
      </w:r>
      <w:r w:rsidRPr="00A637DF">
        <w:t xml:space="preserve">s graduate committee members, whether the degree is a thesis or non-thesis, and additional details if the student is completing an option or minor. The program of study is signed by all committee members and then filed with the Office of Graduate Education. At the end of </w:t>
      </w:r>
      <w:r w:rsidR="0019176D">
        <w:t xml:space="preserve">the </w:t>
      </w:r>
      <w:r w:rsidRPr="00A637DF">
        <w:t>student</w:t>
      </w:r>
      <w:r w:rsidR="003F6E7A">
        <w:t>’</w:t>
      </w:r>
      <w:r w:rsidRPr="00A637DF">
        <w:t>s academic journey, this program of study is compared to the student</w:t>
      </w:r>
      <w:r w:rsidR="003F6E7A">
        <w:t>’</w:t>
      </w:r>
      <w:r w:rsidRPr="00A637DF">
        <w:t>s academic transcript as part of the degree audit process.</w:t>
      </w:r>
    </w:p>
    <w:p w14:paraId="4FFBF5D8" w14:textId="77777777" w:rsidR="003C65A9" w:rsidRPr="00A637DF" w:rsidRDefault="003C65A9" w:rsidP="00702F42"/>
    <w:p w14:paraId="4E114BC8" w14:textId="50F1AB8A" w:rsidR="003C65A9" w:rsidRDefault="003C65A9" w:rsidP="00BD71C7">
      <w:r w:rsidRPr="007F6269">
        <w:rPr>
          <w:rStyle w:val="Heading5Char"/>
        </w:rPr>
        <w:t>Certificates.</w:t>
      </w:r>
      <w:r w:rsidRPr="00A637DF">
        <w:t xml:space="preserve"> Essential requirements for completing certificates are described in </w:t>
      </w:r>
      <w:hyperlink r:id="rId71" w:anchor="text">
        <w:r w:rsidRPr="00A637DF">
          <w:rPr>
            <w:rStyle w:val="Hyperlink"/>
          </w:rPr>
          <w:t>Academic Regulation 32</w:t>
        </w:r>
      </w:hyperlink>
      <w:r w:rsidRPr="00A637DF">
        <w:t xml:space="preserve"> (Undergraduate Standalone Certificates), </w:t>
      </w:r>
      <w:hyperlink r:id="rId72" w:anchor="text">
        <w:r w:rsidRPr="00A637DF">
          <w:rPr>
            <w:rStyle w:val="Hyperlink"/>
          </w:rPr>
          <w:t>Academic Regulation 27</w:t>
        </w:r>
      </w:hyperlink>
      <w:r w:rsidRPr="00A637DF">
        <w:t xml:space="preserve"> (Postbaccalaureate Certificates), and through the </w:t>
      </w:r>
      <w:hyperlink r:id="rId73" w:anchor="policiestext">
        <w:r w:rsidRPr="00A637DF">
          <w:rPr>
            <w:rStyle w:val="Hyperlink"/>
          </w:rPr>
          <w:t>Graduate Program Policies</w:t>
        </w:r>
      </w:hyperlink>
      <w:r w:rsidRPr="00A637DF">
        <w:t xml:space="preserve"> found in the Academic Catalog. The </w:t>
      </w:r>
      <w:r w:rsidR="00E36E4C">
        <w:t>c</w:t>
      </w:r>
      <w:r w:rsidRPr="00A637DF">
        <w:t>atalog also provides details for all certificates, including available locations, learning outcomes, and course requirements.</w:t>
      </w:r>
    </w:p>
    <w:p w14:paraId="64A6BA7A" w14:textId="77777777" w:rsidR="00BC7FB0" w:rsidRPr="00A637DF" w:rsidRDefault="00BC7FB0" w:rsidP="00BD71C7"/>
    <w:p w14:paraId="08952009" w14:textId="77777777" w:rsidR="003C65A9" w:rsidRPr="0086571C" w:rsidRDefault="003C65A9" w:rsidP="0086571C">
      <w:pPr>
        <w:pStyle w:val="NoSpacing"/>
      </w:pPr>
    </w:p>
    <w:p w14:paraId="5BFAADB8" w14:textId="73A64525" w:rsidR="003C65A9" w:rsidRDefault="003C65A9" w:rsidP="0086571C">
      <w:pPr>
        <w:pStyle w:val="NoSpacing"/>
        <w:pBdr>
          <w:top w:val="single" w:sz="12" w:space="1" w:color="auto"/>
          <w:bottom w:val="single" w:sz="12" w:space="1" w:color="auto"/>
        </w:pBdr>
        <w:spacing w:line="240" w:lineRule="auto"/>
        <w:rPr>
          <w:rStyle w:val="NWCCUtext"/>
          <w:rFonts w:asciiTheme="minorHAnsi" w:hAnsiTheme="minorHAnsi"/>
          <w:b w:val="0"/>
        </w:rPr>
      </w:pPr>
      <w:bookmarkStart w:id="38" w:name="_Hlk205986534"/>
      <w:bookmarkStart w:id="39" w:name="_Toc216882627"/>
      <w:bookmarkEnd w:id="38"/>
      <w:r w:rsidRPr="0086571C">
        <w:rPr>
          <w:rStyle w:val="Heading3Char"/>
        </w:rPr>
        <w:t>1.C.5</w:t>
      </w:r>
      <w:bookmarkEnd w:id="39"/>
      <w:r w:rsidRPr="0086571C">
        <w:t xml:space="preserve"> </w:t>
      </w:r>
      <w:r w:rsidRPr="0086571C">
        <w:rPr>
          <w:rStyle w:val="NWCCUtext"/>
          <w:rFonts w:asciiTheme="minorHAnsi" w:hAnsiTheme="minorHAnsi"/>
          <w:b w:val="0"/>
        </w:rPr>
        <w:t>The institution engages in an effective system of assessment to evaluate the quality of learning in its programs. The institution recognizes the central role of faculty to establish curricula, assess student learning, and improve instructional programs.</w:t>
      </w:r>
    </w:p>
    <w:p w14:paraId="3AE74B61" w14:textId="77777777" w:rsidR="003C65A9" w:rsidRPr="0086571C" w:rsidRDefault="003C65A9" w:rsidP="0086571C">
      <w:pPr>
        <w:pStyle w:val="NoSpacing"/>
      </w:pPr>
    </w:p>
    <w:p w14:paraId="5643926B" w14:textId="484E93E2" w:rsidR="003C65A9" w:rsidRPr="00A637DF" w:rsidRDefault="084623FF" w:rsidP="009C2223">
      <w:pPr>
        <w:pStyle w:val="Heading4"/>
      </w:pPr>
      <w:r w:rsidRPr="00605D87">
        <w:t>ASSESSMENT OF STUDENT LEARNING</w:t>
      </w:r>
    </w:p>
    <w:p w14:paraId="7954E5F7" w14:textId="098C19A0" w:rsidR="003C65A9" w:rsidRPr="00A637DF" w:rsidRDefault="003C65A9" w:rsidP="006B0192">
      <w:r w:rsidRPr="00A637DF">
        <w:t>Oregon State has implemented a systematic, faculty-driven approach to assessment that evaluates and strengthens the quality of student learning across its academic offerings. Faculty leverage their individual and collective disciplinary expertise to design curricula, establish program-level learning outcomes, and conduct assessments that support the continuous improvement of instruction.</w:t>
      </w:r>
    </w:p>
    <w:p w14:paraId="49071F6E" w14:textId="77777777" w:rsidR="003C65A9" w:rsidRPr="00A637DF" w:rsidRDefault="003C65A9" w:rsidP="006B0192"/>
    <w:p w14:paraId="314D8B9D" w14:textId="3C6BB63A" w:rsidR="003C65A9" w:rsidRPr="00A637DF" w:rsidRDefault="003C65A9" w:rsidP="006B0192">
      <w:r w:rsidRPr="00A637DF">
        <w:t xml:space="preserve">The primary mechanisms for evaluating student learning at OSU are the annual assessment of program-level learning outcomes described in this section and the periodic assessment of institutional learning outcomes discussed in Standard 1.C.6. Together, these practices ensure that faculty play a central role in </w:t>
      </w:r>
      <w:r w:rsidR="004C57BF">
        <w:t>creating</w:t>
      </w:r>
      <w:r w:rsidR="00570DFF">
        <w:t xml:space="preserve"> </w:t>
      </w:r>
      <w:r w:rsidR="00EA7780">
        <w:t>universitywide</w:t>
      </w:r>
      <w:r w:rsidRPr="00A637DF">
        <w:t xml:space="preserve"> improvements in student learning.</w:t>
      </w:r>
    </w:p>
    <w:p w14:paraId="06F1D8E9" w14:textId="77777777" w:rsidR="003C65A9" w:rsidRPr="00A637DF" w:rsidRDefault="003C65A9" w:rsidP="006B0192"/>
    <w:p w14:paraId="071B1214" w14:textId="0D4AC5D3" w:rsidR="003C65A9" w:rsidRPr="00A637DF" w:rsidRDefault="003C65A9" w:rsidP="006B0192">
      <w:r w:rsidRPr="007F6269">
        <w:rPr>
          <w:rStyle w:val="Heading5Char"/>
        </w:rPr>
        <w:t>Program Assessment.</w:t>
      </w:r>
      <w:r w:rsidRPr="00A637DF">
        <w:rPr>
          <w:b/>
          <w:bCs/>
        </w:rPr>
        <w:t xml:space="preserve"> </w:t>
      </w:r>
      <w:r w:rsidRPr="00A637DF">
        <w:t xml:space="preserve">Academic </w:t>
      </w:r>
      <w:r w:rsidR="004C57BF" w:rsidRPr="00A637DF">
        <w:t xml:space="preserve">programs </w:t>
      </w:r>
      <w:r w:rsidRPr="00A637DF">
        <w:t>develop their own assessment plans within the parameters established by the university assessment team. As discussed in Standards 1.C.1</w:t>
      </w:r>
      <w:r w:rsidR="00C11E77">
        <w:t xml:space="preserve"> – </w:t>
      </w:r>
      <w:r w:rsidRPr="00A637DF">
        <w:t>1.C.3, at a program</w:t>
      </w:r>
      <w:r w:rsidR="003F6E7A">
        <w:t>’</w:t>
      </w:r>
      <w:r w:rsidRPr="00A637DF">
        <w:t>s inception or revision</w:t>
      </w:r>
      <w:r w:rsidR="00E36E4C">
        <w:t>,</w:t>
      </w:r>
      <w:r w:rsidRPr="00A637DF">
        <w:t xml:space="preserve"> faculty define learning outcomes aligned with institutional priorities, discipline-specific competencies</w:t>
      </w:r>
      <w:r w:rsidR="00E36E4C">
        <w:t>,</w:t>
      </w:r>
      <w:r w:rsidRPr="00A637DF">
        <w:t xml:space="preserve"> and when applicable, criteria established by accrediting bodies and professional societies. In addition to any program-specific learning outcomes, all master</w:t>
      </w:r>
      <w:r w:rsidR="003F6E7A">
        <w:t>’</w:t>
      </w:r>
      <w:r w:rsidRPr="00A637DF">
        <w:t xml:space="preserve">s and doctoral programs must include and annually assess three specific institutional graduate learning outcomes approved by </w:t>
      </w:r>
      <w:r w:rsidR="0019176D">
        <w:t xml:space="preserve">the </w:t>
      </w:r>
      <w:r w:rsidRPr="00A637DF">
        <w:t xml:space="preserve">Faculty Senate. </w:t>
      </w:r>
    </w:p>
    <w:p w14:paraId="34913BEB" w14:textId="77777777" w:rsidR="003C65A9" w:rsidRPr="00A637DF" w:rsidRDefault="003C65A9" w:rsidP="006B0192"/>
    <w:p w14:paraId="42B4781E" w14:textId="3367E787" w:rsidR="003C65A9" w:rsidRPr="00A637DF" w:rsidRDefault="084623FF" w:rsidP="006B0192">
      <w:r w:rsidRPr="084623FF">
        <w:t>Program-level assessment relies on direct measures of student learning, such as exams, term papers, projects, or theses</w:t>
      </w:r>
      <w:r w:rsidR="0019176D">
        <w:t>,</w:t>
      </w:r>
      <w:r w:rsidRPr="084623FF">
        <w:t xml:space="preserve"> alongside clearly defined benchmarks for student and program achievement. Faculty systematically collect and analyze student performance data to identify strengths and opportunities for curricular and pedagogical enhancement. For example, in the College of Engineering, assessment findings prompted faculty to revise graduate ethics coursework, </w:t>
      </w:r>
      <w:proofErr w:type="gramStart"/>
      <w:r w:rsidRPr="084623FF">
        <w:t>clarifying</w:t>
      </w:r>
      <w:proofErr w:type="gramEnd"/>
      <w:r w:rsidRPr="084623FF">
        <w:t xml:space="preserve"> assignment expectations and updating grading rubrics to better align with learning outcomes. These changes led to more consistent student performance and deeper engagement with ethical decision-making, illustrating how assessment informs faculty-led, evidence-based improvements. </w:t>
      </w:r>
    </w:p>
    <w:p w14:paraId="2070F742" w14:textId="77777777" w:rsidR="003C65A9" w:rsidRPr="00A637DF" w:rsidRDefault="003C65A9" w:rsidP="006B0192"/>
    <w:p w14:paraId="28CA6915" w14:textId="77777777" w:rsidR="003C65A9" w:rsidRPr="00A637DF" w:rsidRDefault="003C65A9" w:rsidP="006B0192">
      <w:r w:rsidRPr="007F6269">
        <w:rPr>
          <w:rStyle w:val="Heading5Char"/>
        </w:rPr>
        <w:t>Centralized Support and Review.</w:t>
      </w:r>
      <w:r w:rsidRPr="00A637DF">
        <w:rPr>
          <w:b/>
          <w:bCs/>
        </w:rPr>
        <w:t xml:space="preserve"> </w:t>
      </w:r>
      <w:r w:rsidRPr="00A637DF">
        <w:t xml:space="preserve">The university assessment team provides centralized support through web-based resources, quarterly workshops, professional development, and individualized guidance, which enable program faculty to implement data-driven planning and development. All undergraduate and graduate programs submit annual assessment reports focused on program-level student learning. Each academic program designates a faculty assessment lead responsible for coordinating assessment activities, submitting reports, and serving as a liaison with the university team. Through participation in workshops, targeted communications, and a Canvas-based assessment course, assessment leads </w:t>
      </w:r>
      <w:proofErr w:type="gramStart"/>
      <w:r w:rsidRPr="00A637DF">
        <w:t>receive</w:t>
      </w:r>
      <w:proofErr w:type="gramEnd"/>
      <w:r w:rsidRPr="00A637DF">
        <w:t xml:space="preserve"> comprehensive guidance and resources to support their work. </w:t>
      </w:r>
    </w:p>
    <w:p w14:paraId="782E16C1" w14:textId="77777777" w:rsidR="003C65A9" w:rsidRPr="00A637DF" w:rsidRDefault="003C65A9" w:rsidP="006B0192"/>
    <w:p w14:paraId="1B2BD8EF" w14:textId="7EBE8A8E" w:rsidR="003C65A9" w:rsidRPr="00A637DF" w:rsidRDefault="4E7591EF" w:rsidP="006B0192">
      <w:r w:rsidRPr="4E7591EF">
        <w:t xml:space="preserve">Annual assessment reports are reviewed by the university assessment team using </w:t>
      </w:r>
      <w:proofErr w:type="gramStart"/>
      <w:r w:rsidRPr="4E7591EF">
        <w:t>a detailed</w:t>
      </w:r>
      <w:proofErr w:type="gramEnd"/>
      <w:r w:rsidRPr="4E7591EF">
        <w:t xml:space="preserve"> rubric to evaluate all programs on consistent criteria. Undergraduate programs are also assessed on curriculum mapping, and all programs offered </w:t>
      </w:r>
      <w:r w:rsidR="00D229E0">
        <w:t>across</w:t>
      </w:r>
      <w:r w:rsidR="00D229E0" w:rsidRPr="4E7591EF">
        <w:t xml:space="preserve"> </w:t>
      </w:r>
      <w:r w:rsidRPr="4E7591EF">
        <w:t>multiple campuses or modalities, including at OSU-Cascades and via Ecampus, are scored on their efforts to track student learning across locations</w:t>
      </w:r>
      <w:r w:rsidR="004C57BF">
        <w:t xml:space="preserve"> and </w:t>
      </w:r>
      <w:r w:rsidRPr="4E7591EF">
        <w:t xml:space="preserve">modalities. Each program receives a scored rubric with narrative feedback, and associate deans receive both individual and college-aggregated program results to guide and support </w:t>
      </w:r>
      <w:r w:rsidR="00D229E0" w:rsidRPr="4E7591EF">
        <w:t>follow</w:t>
      </w:r>
      <w:r w:rsidR="00D229E0">
        <w:t>-</w:t>
      </w:r>
      <w:r w:rsidRPr="4E7591EF">
        <w:t xml:space="preserve">up conversations about improvement. </w:t>
      </w:r>
    </w:p>
    <w:p w14:paraId="7C2E152C" w14:textId="77777777" w:rsidR="003C65A9" w:rsidRPr="00A637DF" w:rsidRDefault="003C65A9" w:rsidP="006B0192"/>
    <w:p w14:paraId="0EEF3CB6" w14:textId="6430CD53" w:rsidR="003C65A9" w:rsidRPr="00A637DF" w:rsidRDefault="003C65A9" w:rsidP="006B0192">
      <w:r w:rsidRPr="00A637DF">
        <w:t>Feedback from these reviews informs targeted support and training. Targeted areas include writing measurable learning outcomes, selecting</w:t>
      </w:r>
      <w:r w:rsidRPr="00A637DF" w:rsidDel="0026487C">
        <w:t xml:space="preserve"> </w:t>
      </w:r>
      <w:r w:rsidRPr="00A637DF">
        <w:t>direct assessment methods, setting benchmarks, collecting and analyzing data, engaging faculty in assessment activities, and applying results to curricular and pedagogical improvements.</w:t>
      </w:r>
    </w:p>
    <w:p w14:paraId="0AF8D22F" w14:textId="77777777" w:rsidR="003C65A9" w:rsidRPr="00A637DF" w:rsidRDefault="003C65A9" w:rsidP="006B0192"/>
    <w:p w14:paraId="06A4142B" w14:textId="262B2CDF" w:rsidR="003C65A9" w:rsidRPr="00A637DF" w:rsidRDefault="003C65A9" w:rsidP="006B0192">
      <w:r w:rsidRPr="00A637DF">
        <w:t>Revisions to reporting timelines and the evaluation rubric have strengthened the rigor and utility of program assessment. Accordingly, some gaps in the data shown in the graphs below reflect these procedural changes rather than missing information. In 2022, the report submission deadline shifted from spring to fall, resulting in two years of assessment data being reported in 2023. In 2024, one rubric category was split into two</w:t>
      </w:r>
      <w:r w:rsidR="000932E8">
        <w:t xml:space="preserve"> </w:t>
      </w:r>
      <w:r w:rsidRPr="00A637DF">
        <w:t>—</w:t>
      </w:r>
      <w:r w:rsidR="000932E8">
        <w:t xml:space="preserve"> </w:t>
      </w:r>
      <w:r w:rsidRPr="00A637DF">
        <w:t>distinguishing between direct assessment methods and benchmarks</w:t>
      </w:r>
      <w:r w:rsidR="000932E8">
        <w:t xml:space="preserve"> </w:t>
      </w:r>
      <w:r w:rsidRPr="00A637DF">
        <w:t>—</w:t>
      </w:r>
      <w:r w:rsidR="000932E8">
        <w:t xml:space="preserve"> </w:t>
      </w:r>
      <w:r w:rsidRPr="00A637DF">
        <w:t>and a new category was added to ensure that each program</w:t>
      </w:r>
      <w:r w:rsidR="003F6E7A">
        <w:t>’</w:t>
      </w:r>
      <w:r w:rsidRPr="00A637DF">
        <w:t xml:space="preserve">s learning outcomes align with those published in the catalog. </w:t>
      </w:r>
    </w:p>
    <w:p w14:paraId="5FA666D9" w14:textId="77777777" w:rsidR="003C65A9" w:rsidRPr="00A637DF" w:rsidRDefault="003C65A9" w:rsidP="006B0192"/>
    <w:p w14:paraId="0DC479A3" w14:textId="72485BDD" w:rsidR="003C65A9" w:rsidRPr="00A637DF" w:rsidRDefault="003C65A9" w:rsidP="006B0192">
      <w:bookmarkStart w:id="40" w:name="_Hlk207695916"/>
      <w:r w:rsidRPr="00A637DF">
        <w:t>The current assessment rubric includes the following categories (Figures 1.C.5.1</w:t>
      </w:r>
      <w:r w:rsidR="008F260A">
        <w:t xml:space="preserve"> and </w:t>
      </w:r>
      <w:r w:rsidR="007952A3">
        <w:t>1.C.5.</w:t>
      </w:r>
      <w:r w:rsidRPr="00A637DF">
        <w:t>2)</w:t>
      </w:r>
      <w:r w:rsidR="007952A3">
        <w:t>:</w:t>
      </w:r>
    </w:p>
    <w:p w14:paraId="457B1DC8" w14:textId="14671A74" w:rsidR="003C65A9" w:rsidRPr="006B0192" w:rsidRDefault="003C65A9">
      <w:pPr>
        <w:pStyle w:val="ListBullet1"/>
        <w:numPr>
          <w:ilvl w:val="0"/>
          <w:numId w:val="23"/>
        </w:numPr>
      </w:pPr>
      <w:r w:rsidRPr="006B0192">
        <w:t>Outcomes are specific and measurable</w:t>
      </w:r>
      <w:r w:rsidR="004C57BF">
        <w:t>.</w:t>
      </w:r>
    </w:p>
    <w:p w14:paraId="1F326B02" w14:textId="2BA112EA" w:rsidR="003C65A9" w:rsidRPr="006B0192" w:rsidRDefault="003C65A9">
      <w:pPr>
        <w:pStyle w:val="ListBullet1"/>
        <w:numPr>
          <w:ilvl w:val="0"/>
          <w:numId w:val="23"/>
        </w:numPr>
      </w:pPr>
      <w:r w:rsidRPr="006B0192">
        <w:t xml:space="preserve">Outcomes match </w:t>
      </w:r>
      <w:r w:rsidR="004C57BF">
        <w:t xml:space="preserve">the </w:t>
      </w:r>
      <w:r w:rsidR="007952A3">
        <w:t xml:space="preserve">Academic </w:t>
      </w:r>
      <w:r w:rsidR="007952A3" w:rsidRPr="006B0192">
        <w:t>Catalog</w:t>
      </w:r>
      <w:r w:rsidR="004C57BF">
        <w:t>.</w:t>
      </w:r>
    </w:p>
    <w:p w14:paraId="6C3FEE09" w14:textId="5C878281" w:rsidR="003C65A9" w:rsidRPr="006B0192" w:rsidRDefault="003C65A9">
      <w:pPr>
        <w:pStyle w:val="ListBullet1"/>
        <w:numPr>
          <w:ilvl w:val="0"/>
          <w:numId w:val="23"/>
        </w:numPr>
      </w:pPr>
      <w:r w:rsidRPr="006B0192">
        <w:t xml:space="preserve">Program outcomes are mapped to </w:t>
      </w:r>
      <w:r w:rsidR="004C57BF">
        <w:t xml:space="preserve">the </w:t>
      </w:r>
      <w:r w:rsidRPr="006B0192">
        <w:t>curriculum (not assessed for graduate programs)</w:t>
      </w:r>
      <w:r w:rsidR="004C57BF">
        <w:t>.</w:t>
      </w:r>
    </w:p>
    <w:p w14:paraId="6B9BC5F4" w14:textId="735C36E1" w:rsidR="003C65A9" w:rsidRPr="006B0192" w:rsidRDefault="003C65A9">
      <w:pPr>
        <w:pStyle w:val="ListBullet1"/>
        <w:numPr>
          <w:ilvl w:val="0"/>
          <w:numId w:val="23"/>
        </w:numPr>
      </w:pPr>
      <w:r w:rsidRPr="006B0192">
        <w:t>Each program outcome has direct assessment methods</w:t>
      </w:r>
      <w:r w:rsidR="004C57BF">
        <w:t>.</w:t>
      </w:r>
    </w:p>
    <w:p w14:paraId="5206170D" w14:textId="408E1402" w:rsidR="003C65A9" w:rsidRPr="006B0192" w:rsidRDefault="003C65A9">
      <w:pPr>
        <w:pStyle w:val="ListBullet1"/>
        <w:numPr>
          <w:ilvl w:val="0"/>
          <w:numId w:val="23"/>
        </w:numPr>
      </w:pPr>
      <w:r w:rsidRPr="006B0192">
        <w:t>Outcomes have appropriate benchmarks</w:t>
      </w:r>
      <w:r w:rsidR="004C57BF">
        <w:t>.</w:t>
      </w:r>
    </w:p>
    <w:p w14:paraId="4EAF3FD6" w14:textId="5EB81F99" w:rsidR="003C65A9" w:rsidRPr="006B0192" w:rsidRDefault="003C65A9">
      <w:pPr>
        <w:pStyle w:val="ListBullet1"/>
        <w:numPr>
          <w:ilvl w:val="0"/>
          <w:numId w:val="23"/>
        </w:numPr>
      </w:pPr>
      <w:r w:rsidRPr="006B0192">
        <w:t>Data is collected systematically</w:t>
      </w:r>
      <w:r w:rsidR="004C57BF">
        <w:t>.</w:t>
      </w:r>
    </w:p>
    <w:p w14:paraId="3430E715" w14:textId="19C5C8A7" w:rsidR="003C65A9" w:rsidRPr="006B0192" w:rsidRDefault="003C65A9">
      <w:pPr>
        <w:pStyle w:val="ListBullet1"/>
        <w:numPr>
          <w:ilvl w:val="0"/>
          <w:numId w:val="23"/>
        </w:numPr>
      </w:pPr>
      <w:r w:rsidRPr="006B0192">
        <w:t xml:space="preserve">Data is analyzed to provide </w:t>
      </w:r>
      <w:r w:rsidR="004C57BF">
        <w:t xml:space="preserve">a </w:t>
      </w:r>
      <w:r w:rsidRPr="006B0192">
        <w:t>basis for continuous improvement</w:t>
      </w:r>
      <w:r w:rsidR="004C57BF">
        <w:t>.</w:t>
      </w:r>
    </w:p>
    <w:p w14:paraId="59BD6442" w14:textId="6470D764" w:rsidR="004C57BF" w:rsidRDefault="003C65A9">
      <w:pPr>
        <w:pStyle w:val="ListBullet1"/>
        <w:numPr>
          <w:ilvl w:val="0"/>
          <w:numId w:val="23"/>
        </w:numPr>
      </w:pPr>
      <w:r w:rsidRPr="006B0192">
        <w:t xml:space="preserve">Assessment activities lead to changes designed to improve student learning. </w:t>
      </w:r>
      <w:r w:rsidR="00C56B9A">
        <w:t xml:space="preserve">The </w:t>
      </w:r>
      <w:r w:rsidR="00C56B9A" w:rsidRPr="006B0192">
        <w:t>timeline for implementation is detailed</w:t>
      </w:r>
      <w:r w:rsidR="00C56B9A">
        <w:t>.</w:t>
      </w:r>
    </w:p>
    <w:p w14:paraId="3EC7031C" w14:textId="11AE5703" w:rsidR="003C65A9" w:rsidRPr="006B0192" w:rsidRDefault="003C65A9">
      <w:pPr>
        <w:pStyle w:val="ListBullet1"/>
        <w:numPr>
          <w:ilvl w:val="0"/>
          <w:numId w:val="23"/>
        </w:numPr>
      </w:pPr>
      <w:r w:rsidRPr="006B0192">
        <w:t xml:space="preserve">Assessment processes are </w:t>
      </w:r>
      <w:r w:rsidR="008C6B6A" w:rsidRPr="006B0192">
        <w:t xml:space="preserve">reflected upon </w:t>
      </w:r>
      <w:r w:rsidR="008C6B6A">
        <w:t xml:space="preserve">and </w:t>
      </w:r>
      <w:r w:rsidRPr="006B0192">
        <w:t>improved</w:t>
      </w:r>
      <w:r w:rsidR="004C57BF">
        <w:t>.</w:t>
      </w:r>
    </w:p>
    <w:p w14:paraId="73CF1ED0" w14:textId="47E81828" w:rsidR="003C65A9" w:rsidRPr="006B0192" w:rsidRDefault="003C65A9">
      <w:pPr>
        <w:pStyle w:val="ListBullet1"/>
        <w:numPr>
          <w:ilvl w:val="0"/>
          <w:numId w:val="23"/>
        </w:numPr>
      </w:pPr>
      <w:r w:rsidRPr="006B0192">
        <w:t>Faculty are engaged in assessment activities</w:t>
      </w:r>
      <w:r w:rsidR="004C57BF">
        <w:t>.</w:t>
      </w:r>
    </w:p>
    <w:p w14:paraId="6BDE0300" w14:textId="77777777" w:rsidR="003C65A9" w:rsidRPr="00A637DF" w:rsidRDefault="003C65A9" w:rsidP="00BD71C7">
      <w:pPr>
        <w:ind w:left="720"/>
      </w:pPr>
    </w:p>
    <w:p w14:paraId="3F261781" w14:textId="1B5014DE" w:rsidR="003C65A9" w:rsidRPr="00A637DF" w:rsidRDefault="003C65A9" w:rsidP="006B0192">
      <w:r w:rsidRPr="00A637DF">
        <w:t>Programs offered across multiple campuses or modalities are also evaluated on these factors (Figures 1.C.5.3</w:t>
      </w:r>
      <w:r w:rsidR="008F260A">
        <w:t xml:space="preserve"> and </w:t>
      </w:r>
      <w:r w:rsidR="007952A3" w:rsidRPr="00A637DF">
        <w:t>1.C.5.</w:t>
      </w:r>
      <w:r w:rsidRPr="00A637DF">
        <w:t>4)</w:t>
      </w:r>
      <w:r w:rsidR="007952A3">
        <w:t>:</w:t>
      </w:r>
    </w:p>
    <w:p w14:paraId="3360771F" w14:textId="0C4CC1C6" w:rsidR="003C65A9" w:rsidRPr="006B0192" w:rsidRDefault="003C65A9">
      <w:pPr>
        <w:pStyle w:val="ListBullet1"/>
        <w:numPr>
          <w:ilvl w:val="0"/>
          <w:numId w:val="23"/>
        </w:numPr>
      </w:pPr>
      <w:r w:rsidRPr="006B0192">
        <w:t xml:space="preserve">Assessment outcomes and benchmarks </w:t>
      </w:r>
      <w:r w:rsidR="007952A3">
        <w:t xml:space="preserve">are </w:t>
      </w:r>
      <w:r w:rsidRPr="006B0192">
        <w:t>consistent or equivalent across multiple campuses and modalities</w:t>
      </w:r>
      <w:r w:rsidR="0000716F">
        <w:t>.</w:t>
      </w:r>
    </w:p>
    <w:p w14:paraId="16C6B023" w14:textId="1897289B" w:rsidR="003C65A9" w:rsidRPr="006B0192" w:rsidRDefault="003C65A9">
      <w:pPr>
        <w:pStyle w:val="ListBullet1"/>
        <w:numPr>
          <w:ilvl w:val="0"/>
          <w:numId w:val="23"/>
        </w:numPr>
      </w:pPr>
      <w:r w:rsidRPr="006B0192">
        <w:t xml:space="preserve">Assessment data </w:t>
      </w:r>
      <w:r w:rsidR="007952A3">
        <w:t xml:space="preserve">are </w:t>
      </w:r>
      <w:r w:rsidRPr="006B0192">
        <w:t>tracked and reported across locations</w:t>
      </w:r>
      <w:r w:rsidR="0000716F">
        <w:t xml:space="preserve"> and </w:t>
      </w:r>
      <w:r w:rsidRPr="006B0192">
        <w:t>modalities.</w:t>
      </w:r>
    </w:p>
    <w:p w14:paraId="5F5FFA51" w14:textId="77777777" w:rsidR="003C65A9" w:rsidRPr="00A637DF" w:rsidRDefault="003C65A9" w:rsidP="00BD71C7">
      <w:pPr>
        <w:ind w:left="720"/>
      </w:pPr>
    </w:p>
    <w:p w14:paraId="0012D9D5" w14:textId="6EA80406" w:rsidR="003C65A9" w:rsidRPr="00A637DF" w:rsidRDefault="003C65A9" w:rsidP="006B0192">
      <w:r w:rsidRPr="00A637DF">
        <w:t>Achievement levels and rubric scores are identified as the following</w:t>
      </w:r>
      <w:r w:rsidR="00C56B9A">
        <w:t xml:space="preserve"> </w:t>
      </w:r>
      <w:r w:rsidRPr="00A637DF">
        <w:t>(Figures 1.C.5.5</w:t>
      </w:r>
      <w:r w:rsidR="007952A3">
        <w:t xml:space="preserve"> and </w:t>
      </w:r>
      <w:r w:rsidR="007952A3" w:rsidRPr="00A637DF">
        <w:t>1.C.5.</w:t>
      </w:r>
      <w:r w:rsidRPr="00A637DF">
        <w:t>6)</w:t>
      </w:r>
      <w:r w:rsidR="007952A3">
        <w:t>:</w:t>
      </w:r>
    </w:p>
    <w:p w14:paraId="6E3B8323" w14:textId="77777777" w:rsidR="003C65A9" w:rsidRPr="006B0192" w:rsidRDefault="003C65A9" w:rsidP="006B0192">
      <w:pPr>
        <w:pStyle w:val="ListBullet1"/>
      </w:pPr>
      <w:r w:rsidRPr="006B0192">
        <w:t>Beginning = 1</w:t>
      </w:r>
    </w:p>
    <w:p w14:paraId="7C22CFD9" w14:textId="77777777" w:rsidR="003C65A9" w:rsidRPr="006B0192" w:rsidRDefault="003C65A9" w:rsidP="006B0192">
      <w:pPr>
        <w:pStyle w:val="ListBullet1"/>
      </w:pPr>
      <w:proofErr w:type="gramStart"/>
      <w:r w:rsidRPr="006B0192">
        <w:t>Developing</w:t>
      </w:r>
      <w:proofErr w:type="gramEnd"/>
      <w:r w:rsidRPr="006B0192">
        <w:t xml:space="preserve"> = 2</w:t>
      </w:r>
    </w:p>
    <w:p w14:paraId="5E8CA24E" w14:textId="77777777" w:rsidR="003C65A9" w:rsidRPr="006B0192" w:rsidRDefault="003C65A9" w:rsidP="006B0192">
      <w:pPr>
        <w:pStyle w:val="ListBullet1"/>
      </w:pPr>
      <w:r w:rsidRPr="006B0192">
        <w:t>Established = 3</w:t>
      </w:r>
    </w:p>
    <w:p w14:paraId="2FFC2598" w14:textId="3636A757" w:rsidR="15A57454" w:rsidRPr="006B0192" w:rsidRDefault="003C65A9" w:rsidP="006B0192">
      <w:pPr>
        <w:pStyle w:val="ListBullet1"/>
      </w:pPr>
      <w:r w:rsidRPr="006B0192">
        <w:t>Robust = 4</w:t>
      </w:r>
      <w:bookmarkEnd w:id="40"/>
    </w:p>
    <w:p w14:paraId="39CBB764" w14:textId="283B5AB0" w:rsidR="15A57454" w:rsidRDefault="15A57454" w:rsidP="006B0192"/>
    <w:p w14:paraId="06D92D51" w14:textId="77777777" w:rsidR="00DE08A7" w:rsidRDefault="00DE08A7">
      <w:pPr>
        <w:spacing w:after="160" w:line="278" w:lineRule="auto"/>
        <w:rPr>
          <w:b/>
          <w:bCs/>
          <w:sz w:val="24"/>
          <w:szCs w:val="24"/>
        </w:rPr>
      </w:pPr>
      <w:r>
        <w:br w:type="page"/>
      </w:r>
    </w:p>
    <w:p w14:paraId="6BF26ADD" w14:textId="32411BED" w:rsidR="003C65A9" w:rsidRPr="006B0192" w:rsidRDefault="003C65A9" w:rsidP="006B0192">
      <w:pPr>
        <w:pStyle w:val="Heading4"/>
      </w:pPr>
      <w:r w:rsidRPr="006B0192">
        <w:t>Figure 1.C.5.1</w:t>
      </w:r>
    </w:p>
    <w:p w14:paraId="4DFA843D" w14:textId="7DF53F66" w:rsidR="003C65A9" w:rsidRPr="00A637DF" w:rsidRDefault="00F2082A" w:rsidP="00BD71C7">
      <w:r w:rsidRPr="00F3592F">
        <w:rPr>
          <w:noProof/>
        </w:rPr>
        <w:drawing>
          <wp:inline distT="0" distB="0" distL="0" distR="0" wp14:anchorId="448E243D" wp14:editId="337D6BCA">
            <wp:extent cx="5943600" cy="2522220"/>
            <wp:effectExtent l="19050" t="19050" r="19050" b="11430"/>
            <wp:docPr id="2060387512" name="Picture 1" descr="A graph of a graph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87512" name="Picture 1" descr="A graph of a graph of numbers and a number&#10;&#10;AI-generated content may be incorrect."/>
                    <pic:cNvPicPr/>
                  </pic:nvPicPr>
                  <pic:blipFill>
                    <a:blip r:embed="rId74"/>
                    <a:stretch>
                      <a:fillRect/>
                    </a:stretch>
                  </pic:blipFill>
                  <pic:spPr>
                    <a:xfrm>
                      <a:off x="0" y="0"/>
                      <a:ext cx="5943600" cy="2522220"/>
                    </a:xfrm>
                    <a:prstGeom prst="rect">
                      <a:avLst/>
                    </a:prstGeom>
                    <a:ln w="3175">
                      <a:solidFill>
                        <a:schemeClr val="tx1"/>
                      </a:solidFill>
                    </a:ln>
                  </pic:spPr>
                </pic:pic>
              </a:graphicData>
            </a:graphic>
          </wp:inline>
        </w:drawing>
      </w:r>
    </w:p>
    <w:p w14:paraId="1EAFFDFD" w14:textId="77777777" w:rsidR="003C65A9" w:rsidRPr="00A637DF" w:rsidRDefault="003C65A9" w:rsidP="006B0192"/>
    <w:p w14:paraId="60AFA6FA" w14:textId="151B9035" w:rsidR="003C65A9" w:rsidRPr="006B0192" w:rsidRDefault="4B3CB781" w:rsidP="006B0192">
      <w:pPr>
        <w:pStyle w:val="Heading4"/>
      </w:pPr>
      <w:r w:rsidRPr="006B0192">
        <w:t>Figure 1.C.5.2</w:t>
      </w:r>
    </w:p>
    <w:p w14:paraId="6A5F160A" w14:textId="31E3639C" w:rsidR="003C65A9" w:rsidRPr="00A637DF" w:rsidRDefault="00F2082A" w:rsidP="4B3CB781">
      <w:pPr>
        <w:rPr>
          <w:lang w:eastAsia="ja-JP"/>
        </w:rPr>
      </w:pPr>
      <w:r w:rsidRPr="00F3592F">
        <w:rPr>
          <w:rStyle w:val="Heading5Char"/>
          <w:noProof/>
        </w:rPr>
        <w:drawing>
          <wp:inline distT="0" distB="0" distL="0" distR="0" wp14:anchorId="7B712E23" wp14:editId="2F136B88">
            <wp:extent cx="5943600" cy="2580640"/>
            <wp:effectExtent l="19050" t="19050" r="19050" b="10160"/>
            <wp:docPr id="226792365" name="Picture 1" descr="A graph of a graph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2365" name="Picture 1" descr="A graph of a graph of a program&#10;&#10;AI-generated content may be incorrect."/>
                    <pic:cNvPicPr/>
                  </pic:nvPicPr>
                  <pic:blipFill>
                    <a:blip r:embed="rId75"/>
                    <a:stretch>
                      <a:fillRect/>
                    </a:stretch>
                  </pic:blipFill>
                  <pic:spPr>
                    <a:xfrm>
                      <a:off x="0" y="0"/>
                      <a:ext cx="5943600" cy="2580640"/>
                    </a:xfrm>
                    <a:prstGeom prst="rect">
                      <a:avLst/>
                    </a:prstGeom>
                    <a:ln w="3175">
                      <a:solidFill>
                        <a:schemeClr val="tx1"/>
                      </a:solidFill>
                    </a:ln>
                  </pic:spPr>
                </pic:pic>
              </a:graphicData>
            </a:graphic>
          </wp:inline>
        </w:drawing>
      </w:r>
    </w:p>
    <w:p w14:paraId="4C89FB05" w14:textId="77777777" w:rsidR="00E36E4C" w:rsidRDefault="00E36E4C" w:rsidP="006B0192">
      <w:pPr>
        <w:rPr>
          <w:rStyle w:val="Heading5Char"/>
        </w:rPr>
      </w:pPr>
    </w:p>
    <w:p w14:paraId="77124308" w14:textId="1E827DA5" w:rsidR="15A57454" w:rsidRDefault="005E5CB4" w:rsidP="006B0192">
      <w:r w:rsidRPr="000A370E">
        <w:rPr>
          <w:rStyle w:val="Heading5Char"/>
        </w:rPr>
        <w:t xml:space="preserve">Multicampus </w:t>
      </w:r>
      <w:r w:rsidR="084623FF" w:rsidRPr="000A370E">
        <w:rPr>
          <w:rStyle w:val="Heading5Char"/>
        </w:rPr>
        <w:t>and Ecampus Assessment Results.</w:t>
      </w:r>
      <w:r w:rsidR="084623FF" w:rsidRPr="000A370E">
        <w:t xml:space="preserve"> Programs offered across multiple campuses or</w:t>
      </w:r>
      <w:r w:rsidR="084623FF" w:rsidRPr="084623FF">
        <w:t xml:space="preserve"> modalities are evaluated on their ability to track student learning and demonstrate comparable achievement levels across locations and </w:t>
      </w:r>
      <w:r w:rsidR="00C56B9A">
        <w:t>modalities</w:t>
      </w:r>
      <w:r w:rsidR="084623FF" w:rsidRPr="084623FF">
        <w:t>. This approach allows faculty to identify location- or modality-specific patterns and target improvements where needed. The figures below present results for these programs, referring to categories K and L from the list above</w:t>
      </w:r>
      <w:r w:rsidR="00C56B9A">
        <w:t>,</w:t>
      </w:r>
      <w:r w:rsidR="00C56B9A" w:rsidRPr="084623FF">
        <w:t xml:space="preserve"> </w:t>
      </w:r>
      <w:r w:rsidR="084623FF" w:rsidRPr="084623FF">
        <w:t>showing how they maintain consistent outcomes and benchmarks while tracking student learning across locations and modalities.</w:t>
      </w:r>
    </w:p>
    <w:p w14:paraId="111D71D5" w14:textId="2DA30761" w:rsidR="15A57454" w:rsidRDefault="15A57454" w:rsidP="006B01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506"/>
      </w:tblGrid>
      <w:tr w:rsidR="003C65A9" w:rsidRPr="00A637DF" w14:paraId="79E9E2BE" w14:textId="77777777" w:rsidTr="354A8233">
        <w:trPr>
          <w:trHeight w:val="4220"/>
        </w:trPr>
        <w:tc>
          <w:tcPr>
            <w:tcW w:w="4855" w:type="dxa"/>
          </w:tcPr>
          <w:p w14:paraId="0AF19615" w14:textId="5D780F8D" w:rsidR="003C65A9" w:rsidRPr="006B0192" w:rsidRDefault="003C65A9" w:rsidP="006B0192">
            <w:pPr>
              <w:pStyle w:val="Heading4"/>
            </w:pPr>
            <w:r w:rsidRPr="006B0192">
              <w:t>Figure 1.C.5.3</w:t>
            </w:r>
          </w:p>
          <w:p w14:paraId="71174ABD" w14:textId="12CDA91F" w:rsidR="003C65A9" w:rsidRPr="00A637DF" w:rsidRDefault="00F2082A" w:rsidP="009D6F1F">
            <w:r w:rsidRPr="00CB01FF">
              <w:rPr>
                <w:noProof/>
              </w:rPr>
              <w:drawing>
                <wp:inline distT="0" distB="0" distL="0" distR="0" wp14:anchorId="76DDB87D" wp14:editId="32FB9663">
                  <wp:extent cx="2705735" cy="2472163"/>
                  <wp:effectExtent l="19050" t="19050" r="18415" b="23495"/>
                  <wp:docPr id="185482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28143" name=""/>
                          <pic:cNvPicPr/>
                        </pic:nvPicPr>
                        <pic:blipFill>
                          <a:blip r:embed="rId76"/>
                          <a:stretch>
                            <a:fillRect/>
                          </a:stretch>
                        </pic:blipFill>
                        <pic:spPr>
                          <a:xfrm>
                            <a:off x="0" y="0"/>
                            <a:ext cx="2715544" cy="2481125"/>
                          </a:xfrm>
                          <a:prstGeom prst="rect">
                            <a:avLst/>
                          </a:prstGeom>
                          <a:ln w="12700">
                            <a:solidFill>
                              <a:schemeClr val="tx1"/>
                            </a:solidFill>
                          </a:ln>
                        </pic:spPr>
                      </pic:pic>
                    </a:graphicData>
                  </a:graphic>
                </wp:inline>
              </w:drawing>
            </w:r>
          </w:p>
        </w:tc>
        <w:tc>
          <w:tcPr>
            <w:tcW w:w="4495" w:type="dxa"/>
          </w:tcPr>
          <w:p w14:paraId="259B2DD2" w14:textId="61F98D4E" w:rsidR="003C65A9" w:rsidRPr="006B0192" w:rsidRDefault="003C65A9" w:rsidP="006B0192">
            <w:pPr>
              <w:pStyle w:val="Heading4"/>
            </w:pPr>
            <w:r w:rsidRPr="006B0192">
              <w:t>Figure 1.C.5.4</w:t>
            </w:r>
          </w:p>
          <w:p w14:paraId="36C3358B" w14:textId="330E2F0E" w:rsidR="003C65A9" w:rsidRPr="00A637DF" w:rsidRDefault="00F2082A" w:rsidP="001F0E2F">
            <w:r w:rsidRPr="00CB01FF">
              <w:rPr>
                <w:noProof/>
              </w:rPr>
              <w:drawing>
                <wp:inline distT="0" distB="0" distL="0" distR="0" wp14:anchorId="422FFF55" wp14:editId="46633226">
                  <wp:extent cx="2685831" cy="2472055"/>
                  <wp:effectExtent l="19050" t="19050" r="19685" b="23495"/>
                  <wp:docPr id="200243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33738" name=""/>
                          <pic:cNvPicPr/>
                        </pic:nvPicPr>
                        <pic:blipFill>
                          <a:blip r:embed="rId77"/>
                          <a:stretch>
                            <a:fillRect/>
                          </a:stretch>
                        </pic:blipFill>
                        <pic:spPr>
                          <a:xfrm>
                            <a:off x="0" y="0"/>
                            <a:ext cx="2700523" cy="2485578"/>
                          </a:xfrm>
                          <a:prstGeom prst="rect">
                            <a:avLst/>
                          </a:prstGeom>
                          <a:ln w="12700">
                            <a:solidFill>
                              <a:schemeClr val="tx1"/>
                            </a:solidFill>
                          </a:ln>
                        </pic:spPr>
                      </pic:pic>
                    </a:graphicData>
                  </a:graphic>
                </wp:inline>
              </w:drawing>
            </w:r>
          </w:p>
        </w:tc>
      </w:tr>
    </w:tbl>
    <w:p w14:paraId="562F83E0" w14:textId="77777777" w:rsidR="00F83045" w:rsidRDefault="00F83045" w:rsidP="006B0192">
      <w:pPr>
        <w:rPr>
          <w:rStyle w:val="Heading5Char"/>
        </w:rPr>
      </w:pPr>
    </w:p>
    <w:p w14:paraId="1CAC9DA5" w14:textId="103ED9A0" w:rsidR="003C65A9" w:rsidRPr="00A637DF" w:rsidRDefault="003C65A9" w:rsidP="006B0192">
      <w:pPr>
        <w:rPr>
          <w:b/>
          <w:bCs/>
          <w:i/>
          <w:iCs/>
        </w:rPr>
      </w:pPr>
      <w:r w:rsidRPr="007F6269">
        <w:rPr>
          <w:rStyle w:val="Heading5Char"/>
        </w:rPr>
        <w:t>Trends in Program-Level Learning Outcomes.</w:t>
      </w:r>
      <w:r w:rsidRPr="00A637DF">
        <w:rPr>
          <w:b/>
          <w:bCs/>
        </w:rPr>
        <w:t xml:space="preserve"> </w:t>
      </w:r>
      <w:r w:rsidRPr="00A637DF">
        <w:t xml:space="preserve">Between 2021 and </w:t>
      </w:r>
      <w:r w:rsidR="008C6B6A" w:rsidRPr="00A637DF">
        <w:t>202</w:t>
      </w:r>
      <w:r w:rsidR="008C6B6A">
        <w:t>5</w:t>
      </w:r>
      <w:r w:rsidRPr="00A637DF">
        <w:t>, undergraduate program scores increased from 3.2 “Established” to 3.</w:t>
      </w:r>
      <w:r w:rsidR="008C6B6A">
        <w:t>5</w:t>
      </w:r>
      <w:r w:rsidRPr="00A637DF">
        <w:t xml:space="preserve"> “Robust</w:t>
      </w:r>
      <w:r w:rsidR="00C56B9A">
        <w:t>,</w:t>
      </w:r>
      <w:r w:rsidRPr="00A637DF">
        <w:t>” while graduate program scores rose from 2.34 “Developing” to 3.</w:t>
      </w:r>
      <w:r w:rsidR="008C6B6A">
        <w:t>21</w:t>
      </w:r>
      <w:r w:rsidR="008C6B6A" w:rsidRPr="00A637DF">
        <w:t xml:space="preserve"> </w:t>
      </w:r>
      <w:r w:rsidRPr="00A637DF">
        <w:t>“Established</w:t>
      </w:r>
      <w:r w:rsidR="00C56B9A">
        <w:t>.</w:t>
      </w:r>
      <w:r w:rsidRPr="00A637DF">
        <w:t>” These gains reflect both faculty-driven efforts and support from the university assessment team, including rubric development seminars, targeted outreach to assessment leads, and workshops addressing areas for improvement.</w:t>
      </w:r>
    </w:p>
    <w:p w14:paraId="252877EB" w14:textId="77777777" w:rsidR="003C65A9" w:rsidRPr="00A637DF" w:rsidRDefault="003C65A9" w:rsidP="006B0192">
      <w:pPr>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65A9" w:rsidRPr="00A637DF" w14:paraId="18866BA6" w14:textId="77777777" w:rsidTr="354A8233">
        <w:tc>
          <w:tcPr>
            <w:tcW w:w="4675" w:type="dxa"/>
          </w:tcPr>
          <w:p w14:paraId="1C8D35F5" w14:textId="3DAED78E" w:rsidR="003C65A9" w:rsidRPr="006B0192" w:rsidRDefault="003C65A9" w:rsidP="006B0192">
            <w:pPr>
              <w:pStyle w:val="Heading4"/>
            </w:pPr>
            <w:r w:rsidRPr="006B0192">
              <w:t>Figure 1.C.5.5</w:t>
            </w:r>
          </w:p>
          <w:p w14:paraId="0CA267C0" w14:textId="3BD65F28" w:rsidR="003C65A9" w:rsidRPr="00A637DF" w:rsidRDefault="00F2082A" w:rsidP="354A8233">
            <w:pPr>
              <w:rPr>
                <w:b/>
                <w:bCs/>
                <w:i/>
                <w:iCs/>
                <w:sz w:val="24"/>
                <w:szCs w:val="24"/>
              </w:rPr>
            </w:pPr>
            <w:r w:rsidRPr="00F3592F">
              <w:rPr>
                <w:noProof/>
              </w:rPr>
              <w:drawing>
                <wp:inline distT="0" distB="0" distL="0" distR="0" wp14:anchorId="2A0D54DA" wp14:editId="4BF2D142">
                  <wp:extent cx="2660650" cy="2792461"/>
                  <wp:effectExtent l="19050" t="19050" r="25400" b="27305"/>
                  <wp:docPr id="159532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9502" name=""/>
                          <pic:cNvPicPr/>
                        </pic:nvPicPr>
                        <pic:blipFill>
                          <a:blip r:embed="rId78"/>
                          <a:stretch>
                            <a:fillRect/>
                          </a:stretch>
                        </pic:blipFill>
                        <pic:spPr>
                          <a:xfrm>
                            <a:off x="0" y="0"/>
                            <a:ext cx="2680154" cy="2812932"/>
                          </a:xfrm>
                          <a:prstGeom prst="rect">
                            <a:avLst/>
                          </a:prstGeom>
                          <a:ln w="3175">
                            <a:solidFill>
                              <a:schemeClr val="tx1"/>
                            </a:solidFill>
                          </a:ln>
                        </pic:spPr>
                      </pic:pic>
                    </a:graphicData>
                  </a:graphic>
                </wp:inline>
              </w:drawing>
            </w:r>
          </w:p>
        </w:tc>
        <w:tc>
          <w:tcPr>
            <w:tcW w:w="4675" w:type="dxa"/>
          </w:tcPr>
          <w:p w14:paraId="4D72DC6F" w14:textId="779043D7" w:rsidR="003C65A9" w:rsidRPr="006B0192" w:rsidRDefault="003C65A9" w:rsidP="006B0192">
            <w:pPr>
              <w:pStyle w:val="Heading4"/>
            </w:pPr>
            <w:r w:rsidRPr="006B0192">
              <w:t>Figure 1.C.5.6</w:t>
            </w:r>
          </w:p>
          <w:p w14:paraId="14338BC9" w14:textId="728F60F1" w:rsidR="003C65A9" w:rsidRPr="00A637DF" w:rsidRDefault="00F2082A" w:rsidP="15A57454">
            <w:r w:rsidRPr="00F3592F">
              <w:rPr>
                <w:noProof/>
              </w:rPr>
              <w:drawing>
                <wp:inline distT="0" distB="0" distL="0" distR="0" wp14:anchorId="0186E448" wp14:editId="3F4F9896">
                  <wp:extent cx="2654300" cy="2786283"/>
                  <wp:effectExtent l="19050" t="19050" r="12700" b="14605"/>
                  <wp:docPr id="39526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64392" name=""/>
                          <pic:cNvPicPr/>
                        </pic:nvPicPr>
                        <pic:blipFill>
                          <a:blip r:embed="rId79"/>
                          <a:stretch>
                            <a:fillRect/>
                          </a:stretch>
                        </pic:blipFill>
                        <pic:spPr>
                          <a:xfrm>
                            <a:off x="0" y="0"/>
                            <a:ext cx="2670176" cy="2802948"/>
                          </a:xfrm>
                          <a:prstGeom prst="rect">
                            <a:avLst/>
                          </a:prstGeom>
                          <a:ln w="3175">
                            <a:solidFill>
                              <a:schemeClr val="tx1"/>
                            </a:solidFill>
                          </a:ln>
                        </pic:spPr>
                      </pic:pic>
                    </a:graphicData>
                  </a:graphic>
                </wp:inline>
              </w:drawing>
            </w:r>
          </w:p>
        </w:tc>
      </w:tr>
    </w:tbl>
    <w:p w14:paraId="77DC79AC" w14:textId="77777777" w:rsidR="003C65A9" w:rsidRPr="00A637DF" w:rsidRDefault="003C65A9" w:rsidP="00BD71C7"/>
    <w:p w14:paraId="6034A86E" w14:textId="74878677" w:rsidR="003C65A9" w:rsidRPr="00A637DF" w:rsidRDefault="003C65A9" w:rsidP="009C2223">
      <w:pPr>
        <w:pStyle w:val="Heading4"/>
      </w:pPr>
      <w:r w:rsidRPr="00A637DF">
        <w:t>FACULTY ENGAGEMENT IN ASSESSMENT</w:t>
      </w:r>
    </w:p>
    <w:p w14:paraId="5F2E61FF" w14:textId="44B97789" w:rsidR="003C65A9" w:rsidRDefault="003C65A9" w:rsidP="006B0192">
      <w:r w:rsidRPr="00A637DF">
        <w:t xml:space="preserve">Faculty use assessment findings to guide pedagogical strategies, refine program learning outcomes, and develop curricula. Changes to learning outcomes or substantive curricular design are submitted for institutional review via the Curriculum Inventory Management system. Program faculty share and discuss assessment results in committee meetings, </w:t>
      </w:r>
      <w:r w:rsidR="00880268">
        <w:t>work group</w:t>
      </w:r>
      <w:r w:rsidRPr="00A637DF">
        <w:t xml:space="preserve">s, retreats, and all-faculty meetings, </w:t>
      </w:r>
      <w:r w:rsidR="00C56B9A">
        <w:t>promoting</w:t>
      </w:r>
      <w:r w:rsidR="00C56B9A" w:rsidRPr="00A637DF">
        <w:t xml:space="preserve"> </w:t>
      </w:r>
      <w:r w:rsidRPr="00A637DF">
        <w:t>collaborative insights and instructional improvements. At the unit level, faculty analyze student performance data, identify trends, and implement strategies to address areas of concern. This faculty-driven approach supports a culture of continuous improvement centered on student success.</w:t>
      </w:r>
    </w:p>
    <w:p w14:paraId="6C49E4C8" w14:textId="77777777" w:rsidR="00BC7FB0" w:rsidRPr="00A637DF" w:rsidRDefault="00BC7FB0" w:rsidP="006B0192"/>
    <w:p w14:paraId="11724BE8" w14:textId="77777777" w:rsidR="003C65A9" w:rsidRPr="0086571C" w:rsidRDefault="003C65A9" w:rsidP="0086571C">
      <w:pPr>
        <w:pStyle w:val="NoSpacing"/>
        <w:spacing w:line="240" w:lineRule="auto"/>
        <w:rPr>
          <w:b/>
          <w:bCs/>
        </w:rPr>
      </w:pPr>
    </w:p>
    <w:p w14:paraId="1005C3F6" w14:textId="081C35F0" w:rsidR="003C65A9" w:rsidRDefault="003C65A9" w:rsidP="0086571C">
      <w:pPr>
        <w:pStyle w:val="NoSpacing"/>
        <w:pBdr>
          <w:top w:val="single" w:sz="12" w:space="1" w:color="auto"/>
          <w:bottom w:val="single" w:sz="12" w:space="1" w:color="auto"/>
        </w:pBdr>
        <w:spacing w:line="240" w:lineRule="auto"/>
        <w:rPr>
          <w:rStyle w:val="NWCCUtext"/>
          <w:b w:val="0"/>
          <w:bCs/>
        </w:rPr>
      </w:pPr>
      <w:bookmarkStart w:id="41" w:name="_Toc216882628"/>
      <w:r w:rsidRPr="0086571C">
        <w:rPr>
          <w:rStyle w:val="Heading3Char"/>
        </w:rPr>
        <w:t>1.C.6</w:t>
      </w:r>
      <w:bookmarkEnd w:id="41"/>
      <w:r w:rsidRPr="0086571C">
        <w:rPr>
          <w:b/>
          <w:bCs/>
        </w:rPr>
        <w:t xml:space="preserve"> </w:t>
      </w:r>
      <w:r w:rsidRPr="0086571C">
        <w:rPr>
          <w:rStyle w:val="NWCCUtext"/>
          <w:b w:val="0"/>
          <w:bCs/>
        </w:rPr>
        <w:t xml:space="preserve">Consistent with its mission, the institution establishes and assesses, across all associate and bachelor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w:t>
      </w:r>
    </w:p>
    <w:p w14:paraId="483B7ABA" w14:textId="77777777" w:rsidR="003C65A9" w:rsidRPr="0086571C" w:rsidRDefault="003C65A9" w:rsidP="0086571C">
      <w:pPr>
        <w:pStyle w:val="NoSpacing"/>
        <w:spacing w:line="240" w:lineRule="auto"/>
        <w:rPr>
          <w:rFonts w:ascii="Aptos" w:hAnsi="Aptos"/>
          <w:b/>
          <w:bCs/>
        </w:rPr>
      </w:pPr>
    </w:p>
    <w:p w14:paraId="2CDFFA8D" w14:textId="77777777" w:rsidR="003C65A9" w:rsidRPr="00A637DF" w:rsidRDefault="003C65A9" w:rsidP="009C2223">
      <w:pPr>
        <w:pStyle w:val="Heading4"/>
      </w:pPr>
      <w:r w:rsidRPr="00886B54">
        <w:t>INSTITUTIONAL LEARNING OUTCOMES</w:t>
      </w:r>
      <w:r w:rsidRPr="00A637DF">
        <w:t xml:space="preserve"> </w:t>
      </w:r>
    </w:p>
    <w:p w14:paraId="1E9DF5EB" w14:textId="691D4E3C" w:rsidR="003C65A9" w:rsidRPr="00A637DF" w:rsidRDefault="003C65A9" w:rsidP="00E36E4C">
      <w:r w:rsidRPr="00A637DF">
        <w:t>Oregon State</w:t>
      </w:r>
      <w:r w:rsidR="003F6E7A">
        <w:t>’</w:t>
      </w:r>
      <w:r w:rsidRPr="00A637DF">
        <w:t>s mission-driven commitment to high-quality education is reflected in its development and assessment of institutional learning outcomes. The three graduate-level institutional learning outcomes, approved by the Faculty Senate, are assessed annually by all graduate programs (see Standard 1.C.5). Undergraduate institutional learning outcomes are embedded within the 14 categories of Core Education, OSU</w:t>
      </w:r>
      <w:r w:rsidR="003F6E7A">
        <w:t>’</w:t>
      </w:r>
      <w:r w:rsidRPr="00A637DF">
        <w:t>s new general education curriculum. These categories are:</w:t>
      </w:r>
    </w:p>
    <w:p w14:paraId="2CEFFF08" w14:textId="27725C56" w:rsidR="003C65A9" w:rsidRPr="00A637DF" w:rsidRDefault="003C65A9">
      <w:pPr>
        <w:pStyle w:val="ListBullet1"/>
        <w:numPr>
          <w:ilvl w:val="0"/>
          <w:numId w:val="24"/>
        </w:numPr>
      </w:pPr>
      <w:bookmarkStart w:id="42" w:name="_Hlk207101843"/>
      <w:r w:rsidRPr="00A637DF">
        <w:t>Arts &amp; Humanities: General</w:t>
      </w:r>
    </w:p>
    <w:p w14:paraId="0E179466" w14:textId="4D1D1F9B" w:rsidR="003C65A9" w:rsidRPr="00A637DF" w:rsidRDefault="003C65A9">
      <w:pPr>
        <w:pStyle w:val="ListBullet1"/>
        <w:numPr>
          <w:ilvl w:val="0"/>
          <w:numId w:val="24"/>
        </w:numPr>
      </w:pPr>
      <w:r w:rsidRPr="00A637DF">
        <w:t>Arts &amp; Humanities: Global</w:t>
      </w:r>
    </w:p>
    <w:p w14:paraId="39A4D343" w14:textId="77777777" w:rsidR="003C65A9" w:rsidRPr="00A637DF" w:rsidRDefault="003C65A9">
      <w:pPr>
        <w:pStyle w:val="ListBullet1"/>
        <w:numPr>
          <w:ilvl w:val="0"/>
          <w:numId w:val="24"/>
        </w:numPr>
      </w:pPr>
      <w:r w:rsidRPr="00A637DF">
        <w:t>Beyond OSU: Career Integration</w:t>
      </w:r>
    </w:p>
    <w:p w14:paraId="034992C0" w14:textId="77777777" w:rsidR="003C65A9" w:rsidRPr="00A637DF" w:rsidRDefault="003C65A9">
      <w:pPr>
        <w:pStyle w:val="ListBullet1"/>
        <w:numPr>
          <w:ilvl w:val="0"/>
          <w:numId w:val="24"/>
        </w:numPr>
      </w:pPr>
      <w:r w:rsidRPr="00A637DF">
        <w:t>Communication, Media, and Society</w:t>
      </w:r>
    </w:p>
    <w:p w14:paraId="388F8852" w14:textId="400211FA" w:rsidR="003C65A9" w:rsidRPr="00A637DF" w:rsidRDefault="003C65A9">
      <w:pPr>
        <w:pStyle w:val="ListBullet1"/>
        <w:numPr>
          <w:ilvl w:val="0"/>
          <w:numId w:val="24"/>
        </w:numPr>
      </w:pPr>
      <w:r w:rsidRPr="00A637DF">
        <w:t>Difference, Power, and Oppression: Foundations</w:t>
      </w:r>
    </w:p>
    <w:p w14:paraId="756D90F3" w14:textId="77777777" w:rsidR="003C65A9" w:rsidRPr="00A637DF" w:rsidRDefault="003C65A9">
      <w:pPr>
        <w:pStyle w:val="ListBullet1"/>
        <w:numPr>
          <w:ilvl w:val="0"/>
          <w:numId w:val="24"/>
        </w:numPr>
      </w:pPr>
      <w:r w:rsidRPr="00A637DF">
        <w:t>Difference, Power, and Oppression: Advanced</w:t>
      </w:r>
    </w:p>
    <w:p w14:paraId="075E9EFC" w14:textId="77777777" w:rsidR="003C65A9" w:rsidRPr="00A637DF" w:rsidRDefault="003C65A9">
      <w:pPr>
        <w:pStyle w:val="ListBullet1"/>
        <w:numPr>
          <w:ilvl w:val="0"/>
          <w:numId w:val="24"/>
        </w:numPr>
      </w:pPr>
      <w:r w:rsidRPr="00A637DF">
        <w:t>Quantitative Literacy and Analysis</w:t>
      </w:r>
    </w:p>
    <w:p w14:paraId="5405E1D1" w14:textId="77777777" w:rsidR="003C65A9" w:rsidRPr="00A637DF" w:rsidRDefault="003C65A9">
      <w:pPr>
        <w:pStyle w:val="ListBullet1"/>
        <w:numPr>
          <w:ilvl w:val="0"/>
          <w:numId w:val="24"/>
        </w:numPr>
      </w:pPr>
      <w:r w:rsidRPr="00A637DF">
        <w:t>Scientific Inquiry and Analysis</w:t>
      </w:r>
    </w:p>
    <w:p w14:paraId="00B4F894" w14:textId="77777777" w:rsidR="003C65A9" w:rsidRPr="00A637DF" w:rsidRDefault="003C65A9">
      <w:pPr>
        <w:pStyle w:val="ListBullet1"/>
        <w:numPr>
          <w:ilvl w:val="0"/>
          <w:numId w:val="24"/>
        </w:numPr>
      </w:pPr>
      <w:r w:rsidRPr="00A637DF">
        <w:t>Seeking Solutions</w:t>
      </w:r>
    </w:p>
    <w:p w14:paraId="39B0FD97" w14:textId="77777777" w:rsidR="003C65A9" w:rsidRPr="00A637DF" w:rsidRDefault="003C65A9">
      <w:pPr>
        <w:pStyle w:val="ListBullet1"/>
        <w:numPr>
          <w:ilvl w:val="0"/>
          <w:numId w:val="24"/>
        </w:numPr>
      </w:pPr>
      <w:r w:rsidRPr="00A637DF">
        <w:t>Social Science</w:t>
      </w:r>
    </w:p>
    <w:p w14:paraId="55FD49B2" w14:textId="77777777" w:rsidR="003C65A9" w:rsidRPr="00A637DF" w:rsidRDefault="003C65A9">
      <w:pPr>
        <w:pStyle w:val="ListBullet1"/>
        <w:numPr>
          <w:ilvl w:val="0"/>
          <w:numId w:val="24"/>
        </w:numPr>
      </w:pPr>
      <w:r w:rsidRPr="00A637DF">
        <w:t>Transitions</w:t>
      </w:r>
    </w:p>
    <w:p w14:paraId="71010DAC" w14:textId="2A788BBF" w:rsidR="003C65A9" w:rsidRPr="00A637DF" w:rsidRDefault="003C65A9">
      <w:pPr>
        <w:pStyle w:val="ListBullet1"/>
        <w:numPr>
          <w:ilvl w:val="0"/>
          <w:numId w:val="24"/>
        </w:numPr>
      </w:pPr>
      <w:r w:rsidRPr="00A637DF">
        <w:t>Writing: Foundations</w:t>
      </w:r>
    </w:p>
    <w:p w14:paraId="507681C9" w14:textId="77777777" w:rsidR="003C65A9" w:rsidRPr="00A637DF" w:rsidRDefault="003C65A9">
      <w:pPr>
        <w:pStyle w:val="ListBullet1"/>
        <w:numPr>
          <w:ilvl w:val="0"/>
          <w:numId w:val="24"/>
        </w:numPr>
      </w:pPr>
      <w:r w:rsidRPr="00A637DF">
        <w:t>Writing: Elevation</w:t>
      </w:r>
    </w:p>
    <w:p w14:paraId="6D5DD110" w14:textId="77777777" w:rsidR="003C65A9" w:rsidRPr="00A637DF" w:rsidRDefault="003C65A9">
      <w:pPr>
        <w:pStyle w:val="ListBullet1"/>
        <w:numPr>
          <w:ilvl w:val="0"/>
          <w:numId w:val="24"/>
        </w:numPr>
      </w:pPr>
      <w:r w:rsidRPr="00A637DF">
        <w:t>Writing Intensive Courses</w:t>
      </w:r>
    </w:p>
    <w:bookmarkEnd w:id="42"/>
    <w:p w14:paraId="432A32DF" w14:textId="77777777" w:rsidR="003C65A9" w:rsidRPr="00A637DF" w:rsidRDefault="003C65A9" w:rsidP="00BD71C7"/>
    <w:p w14:paraId="44EE69C1" w14:textId="0EB2FF94" w:rsidR="003C65A9" w:rsidRPr="00A637DF" w:rsidRDefault="003C65A9" w:rsidP="00BD71C7">
      <w:r w:rsidRPr="00A637DF">
        <w:t xml:space="preserve">Together, these Core Education categories cultivate broad student learning and skills in areas such as written and oral communication, quantitative and scientific reasoning, cultural awareness, global engagement, critical and logical thinking, problem solving, and information literacy. Each of the 14 categories </w:t>
      </w:r>
      <w:r w:rsidR="00E36E4C">
        <w:t>includes</w:t>
      </w:r>
      <w:r w:rsidRPr="00A637DF">
        <w:t xml:space="preserve"> two to four </w:t>
      </w:r>
      <w:r w:rsidR="00E36E4C">
        <w:t>C</w:t>
      </w:r>
      <w:r w:rsidRPr="00A637DF">
        <w:t>ategory-</w:t>
      </w:r>
      <w:r w:rsidR="00E36E4C">
        <w:t>S</w:t>
      </w:r>
      <w:r w:rsidRPr="00A637DF">
        <w:t xml:space="preserve">pecific </w:t>
      </w:r>
      <w:r w:rsidR="00E36E4C">
        <w:t>L</w:t>
      </w:r>
      <w:r w:rsidRPr="00A637DF">
        <w:t xml:space="preserve">earning </w:t>
      </w:r>
      <w:r w:rsidR="00E36E4C">
        <w:t>O</w:t>
      </w:r>
      <w:r w:rsidRPr="00A637DF">
        <w:t>utcomes, which collectively function as OSU</w:t>
      </w:r>
      <w:r w:rsidR="003F6E7A">
        <w:t>’</w:t>
      </w:r>
      <w:r w:rsidRPr="00A637DF">
        <w:t xml:space="preserve">s undergraduate institutional learning outcomes. As described below, the </w:t>
      </w:r>
      <w:r w:rsidR="00E36E4C">
        <w:t>CSLO</w:t>
      </w:r>
      <w:r w:rsidRPr="00A637DF">
        <w:t xml:space="preserve"> are </w:t>
      </w:r>
      <w:r w:rsidR="00D229E0" w:rsidRPr="00A637DF">
        <w:t xml:space="preserve">centrally </w:t>
      </w:r>
      <w:r w:rsidRPr="00A637DF">
        <w:t>assessed on a multiyear cycle.</w:t>
      </w:r>
    </w:p>
    <w:p w14:paraId="095BFBAA" w14:textId="77777777" w:rsidR="003C65A9" w:rsidRPr="00A637DF" w:rsidRDefault="003C65A9" w:rsidP="00BD71C7"/>
    <w:p w14:paraId="28D26779" w14:textId="103D782F" w:rsidR="003C65A9" w:rsidRPr="00A637DF" w:rsidRDefault="003C65A9" w:rsidP="009C2223">
      <w:pPr>
        <w:pStyle w:val="Heading4"/>
      </w:pPr>
      <w:r w:rsidRPr="00A637DF">
        <w:t>DEVELOPMENT OF UNDERGRADUATE INSTITUTIONAL LEARNING OUTCOMES</w:t>
      </w:r>
    </w:p>
    <w:p w14:paraId="2AD86812" w14:textId="284F8B48" w:rsidR="003C65A9" w:rsidRPr="00A637DF" w:rsidRDefault="003C65A9" w:rsidP="00BD71C7">
      <w:r w:rsidRPr="00A637DF">
        <w:t xml:space="preserve">The Core Education </w:t>
      </w:r>
      <w:r w:rsidR="0045355C">
        <w:t>C</w:t>
      </w:r>
      <w:r w:rsidR="0045355C" w:rsidRPr="00A637DF">
        <w:t>ategory-</w:t>
      </w:r>
      <w:r w:rsidR="0045355C">
        <w:t>S</w:t>
      </w:r>
      <w:r w:rsidR="0045355C" w:rsidRPr="00A637DF">
        <w:t xml:space="preserve">pecific </w:t>
      </w:r>
      <w:r w:rsidR="0045355C">
        <w:t>L</w:t>
      </w:r>
      <w:r w:rsidR="0045355C" w:rsidRPr="00A637DF">
        <w:t xml:space="preserve">earning </w:t>
      </w:r>
      <w:r w:rsidR="0045355C">
        <w:t>O</w:t>
      </w:r>
      <w:r w:rsidR="0045355C" w:rsidRPr="00A637DF">
        <w:t xml:space="preserve">utcomes </w:t>
      </w:r>
      <w:r w:rsidRPr="00A637DF">
        <w:t xml:space="preserve">were developed by faculty </w:t>
      </w:r>
      <w:r w:rsidR="00880268">
        <w:t>work group</w:t>
      </w:r>
      <w:r w:rsidRPr="00A637DF">
        <w:t>s</w:t>
      </w:r>
      <w:r w:rsidR="006618F2">
        <w:t>,</w:t>
      </w:r>
      <w:r w:rsidRPr="00A637DF">
        <w:t xml:space="preserve"> drawing on their teaching experience in the former Baccalaureate Core curriculum and their expertise in the new category areas. With support from assessment staff and faculty mentors, these groups created the </w:t>
      </w:r>
      <w:hyperlink r:id="rId80">
        <w:r w:rsidRPr="00A637DF">
          <w:rPr>
            <w:rStyle w:val="Hyperlink"/>
          </w:rPr>
          <w:t>Learning Outcomes, Criteria, and Rationale</w:t>
        </w:r>
      </w:hyperlink>
      <w:r w:rsidRPr="00A637DF">
        <w:t xml:space="preserve"> for each category. All learning outcomes were reviewed and approved by the Faculty Senate, ensuring broad support across the university community. </w:t>
      </w:r>
    </w:p>
    <w:p w14:paraId="4B1D4F95" w14:textId="77777777" w:rsidR="003C65A9" w:rsidRPr="00A637DF" w:rsidRDefault="003C65A9" w:rsidP="00BD71C7">
      <w:pPr>
        <w:tabs>
          <w:tab w:val="left" w:pos="2780"/>
        </w:tabs>
        <w:rPr>
          <w:b/>
          <w:bCs/>
        </w:rPr>
      </w:pPr>
    </w:p>
    <w:p w14:paraId="3E82E730" w14:textId="1746F983" w:rsidR="003C65A9" w:rsidRPr="00A637DF" w:rsidRDefault="003C65A9" w:rsidP="00BD71C7">
      <w:r w:rsidRPr="00A637DF">
        <w:t>Launched in Summer 2025,</w:t>
      </w:r>
      <w:r w:rsidR="00B84BB9">
        <w:t xml:space="preserve"> the</w:t>
      </w:r>
      <w:r w:rsidRPr="00A637DF">
        <w:t xml:space="preserve"> </w:t>
      </w:r>
      <w:hyperlink r:id="rId81" w:history="1">
        <w:r w:rsidRPr="00297C88">
          <w:rPr>
            <w:rStyle w:val="Hyperlink"/>
          </w:rPr>
          <w:t>Core Education curriculum</w:t>
        </w:r>
      </w:hyperlink>
      <w:r w:rsidRPr="00A637DF">
        <w:t xml:space="preserve"> provides a cohesive and intentional approach to general education for all undergraduates. The curriculum was shaped through a collaborative, mission-driven reform process that engaged faculty, students, administrators, employers, alumni, and community college partners. Oversight rests with the Faculty Senate Core Education Committee, which develops strategy, sets policy, reviews existing courses, and approves new courses for inclusion in the curriculum.</w:t>
      </w:r>
    </w:p>
    <w:p w14:paraId="3EEBF108" w14:textId="77777777" w:rsidR="003C65A9" w:rsidRPr="00B84BB9" w:rsidRDefault="003C65A9" w:rsidP="00B84BB9"/>
    <w:p w14:paraId="7C8A9C84" w14:textId="27734A3C" w:rsidR="003C65A9" w:rsidRPr="00A637DF" w:rsidRDefault="003C65A9" w:rsidP="009C2223">
      <w:pPr>
        <w:pStyle w:val="Heading4"/>
      </w:pPr>
      <w:r w:rsidRPr="00A637DF">
        <w:t xml:space="preserve">ASSESSMENT OF THE BACCALAUREATE CORE </w:t>
      </w:r>
    </w:p>
    <w:p w14:paraId="6CA36145" w14:textId="4A915CBE" w:rsidR="003C65A9" w:rsidRPr="00A637DF" w:rsidRDefault="003C65A9" w:rsidP="00BD71C7">
      <w:r w:rsidRPr="00A637DF">
        <w:t>Prior to the launch of Core Education, the Baccalaureate Core curriculum provided the framework for general education, and the Baccalaureate Core learning outcomes were assessed at the course level in accordance with the previous NWCCU standards. Faculty teaching Baccalaureate Core courses were required to state the relevant learning outcomes in their syllabi and show how course content and instructional activities supported those outcomes. Direct assessment methods, such as assignments, quizzes, exams, and other measures, were mapped to each outcome, typically using tables or matrices. The Baccalaureate Core Committee periodically reviewed courses to ensure alignment with category criteria and to verify that learning outcomes were clearly defined, taught by qualified faculty, and assessable. Although these assessments were conducted at the course level rather than aggregated across the institution, they provided a foundation for faculty engagement that informed the subsequent development of Core Education.</w:t>
      </w:r>
    </w:p>
    <w:p w14:paraId="52D794DE" w14:textId="77777777" w:rsidR="003C65A9" w:rsidRPr="00A637DF" w:rsidRDefault="003C65A9" w:rsidP="00BD71C7"/>
    <w:p w14:paraId="3376EBC8" w14:textId="07495402" w:rsidR="003C65A9" w:rsidRPr="00A637DF" w:rsidRDefault="003C65A9" w:rsidP="009C2223">
      <w:pPr>
        <w:pStyle w:val="Heading4"/>
      </w:pPr>
      <w:r w:rsidRPr="00A637DF">
        <w:t xml:space="preserve">ASSESSMENT OF UNDERGRADUATE </w:t>
      </w:r>
      <w:r w:rsidR="00D229E0">
        <w:t>INSTITUTIONAL</w:t>
      </w:r>
      <w:r w:rsidR="00D229E0" w:rsidRPr="00A637DF">
        <w:t xml:space="preserve"> </w:t>
      </w:r>
      <w:r w:rsidRPr="00A637DF">
        <w:t>LEARNING OUTCOMES</w:t>
      </w:r>
    </w:p>
    <w:p w14:paraId="7440170B" w14:textId="14C45DE8" w:rsidR="003C65A9" w:rsidRPr="00A637DF" w:rsidRDefault="003C65A9" w:rsidP="00BD71C7">
      <w:r w:rsidRPr="00A637DF">
        <w:t xml:space="preserve">Assessment of </w:t>
      </w:r>
      <w:bookmarkStart w:id="43" w:name="_Hlk207103147"/>
      <w:r w:rsidRPr="00A637DF">
        <w:t>Core Education</w:t>
      </w:r>
      <w:r w:rsidR="003F6E7A">
        <w:t>’</w:t>
      </w:r>
      <w:r w:rsidRPr="00A637DF">
        <w:t xml:space="preserve">s </w:t>
      </w:r>
      <w:r w:rsidR="00E36E4C">
        <w:t>C</w:t>
      </w:r>
      <w:r w:rsidRPr="00A637DF">
        <w:t>ategory-</w:t>
      </w:r>
      <w:r w:rsidR="00E36E4C">
        <w:t>S</w:t>
      </w:r>
      <w:r w:rsidRPr="00A637DF">
        <w:t xml:space="preserve">pecific </w:t>
      </w:r>
      <w:r w:rsidR="00E36E4C">
        <w:t>L</w:t>
      </w:r>
      <w:r w:rsidRPr="00A637DF">
        <w:t xml:space="preserve">earning </w:t>
      </w:r>
      <w:r w:rsidR="00E36E4C">
        <w:t>O</w:t>
      </w:r>
      <w:r w:rsidRPr="00A637DF">
        <w:t xml:space="preserve">utcomes </w:t>
      </w:r>
      <w:bookmarkEnd w:id="43"/>
      <w:r w:rsidR="00B84BB9">
        <w:t>began</w:t>
      </w:r>
      <w:r w:rsidR="00B84BB9" w:rsidRPr="00A637DF">
        <w:t xml:space="preserve"> </w:t>
      </w:r>
      <w:r w:rsidRPr="00A637DF">
        <w:t xml:space="preserve">with the launch of Core Education. </w:t>
      </w:r>
      <w:r w:rsidR="00E36E4C">
        <w:t>CSLO</w:t>
      </w:r>
      <w:r w:rsidR="00E36E4C" w:rsidRPr="00A637DF">
        <w:t xml:space="preserve"> </w:t>
      </w:r>
      <w:r w:rsidRPr="00A637DF">
        <w:t xml:space="preserve">assessment is conducted on a multiyear cycle that guides the collection, evaluation, and reporting of student learning data across all Core Education categories. The new structure, centered on </w:t>
      </w:r>
      <w:r w:rsidR="00E36E4C">
        <w:t>CSLO</w:t>
      </w:r>
      <w:r w:rsidRPr="00A637DF">
        <w:t>, enables OSU to tell a more comprehensive and meaningful story about what students learn through Core Education.</w:t>
      </w:r>
    </w:p>
    <w:p w14:paraId="59C0F476" w14:textId="77777777" w:rsidR="003C65A9" w:rsidRPr="00A637DF" w:rsidRDefault="003C65A9" w:rsidP="00BD71C7"/>
    <w:p w14:paraId="5A6F2942" w14:textId="599207AB" w:rsidR="003C65A9" w:rsidRPr="00A637DF" w:rsidRDefault="003C65A9" w:rsidP="00BD71C7">
      <w:r w:rsidRPr="00A637DF">
        <w:t xml:space="preserve">Institutional student learning data are drawn from representative samples of Essential Assignments submitted by students in Core Education courses. Faculty identify one or more Essential Assignments that align with the </w:t>
      </w:r>
      <w:r w:rsidR="00E36E4C">
        <w:t>CSLO</w:t>
      </w:r>
      <w:r w:rsidRPr="00A637DF">
        <w:t xml:space="preserve">. To support this process, all faculty teaching Core Education courses complete </w:t>
      </w:r>
      <w:r w:rsidR="00D229E0">
        <w:t>the</w:t>
      </w:r>
      <w:r w:rsidRPr="00A637DF">
        <w:t xml:space="preserve"> Teaching in Core Ed</w:t>
      </w:r>
      <w:r w:rsidR="000A370E">
        <w:t>ucation</w:t>
      </w:r>
      <w:r w:rsidR="00D229E0">
        <w:t xml:space="preserve"> training module</w:t>
      </w:r>
      <w:r w:rsidRPr="00A637DF">
        <w:t xml:space="preserve"> through the </w:t>
      </w:r>
      <w:r w:rsidR="00B84BB9">
        <w:t xml:space="preserve">OSU </w:t>
      </w:r>
      <w:r w:rsidRPr="00A637DF">
        <w:t xml:space="preserve">Center for Teaching and Learning. This training module includes guidance on </w:t>
      </w:r>
      <w:r w:rsidR="00D229E0">
        <w:t>designing</w:t>
      </w:r>
      <w:r w:rsidRPr="00A637DF">
        <w:t xml:space="preserve"> and </w:t>
      </w:r>
      <w:r w:rsidR="00D229E0">
        <w:t>assessing</w:t>
      </w:r>
      <w:r w:rsidRPr="00A637DF">
        <w:t xml:space="preserve"> Essential Assignments to align with </w:t>
      </w:r>
      <w:r w:rsidR="00E36E4C">
        <w:t>CSLO</w:t>
      </w:r>
      <w:r w:rsidR="00E36E4C" w:rsidRPr="00A637DF">
        <w:t xml:space="preserve"> </w:t>
      </w:r>
      <w:r w:rsidRPr="00A637DF">
        <w:t>and criteria.</w:t>
      </w:r>
    </w:p>
    <w:p w14:paraId="758EB35F" w14:textId="77777777" w:rsidR="003C65A9" w:rsidRPr="00A637DF" w:rsidRDefault="003C65A9" w:rsidP="00BD71C7"/>
    <w:p w14:paraId="2F5B0318" w14:textId="45A3239C" w:rsidR="15A57454" w:rsidRPr="00450F2E" w:rsidRDefault="003C65A9" w:rsidP="15A57454">
      <w:r w:rsidRPr="00A637DF">
        <w:t xml:space="preserve">Table 1.C.6.1 illustrates the planned five-year cycle for collecting and analyzing data across Core Education categories. Anonymized samples of student work will be collected from designated categories each year and evaluated the following year by </w:t>
      </w:r>
      <w:r w:rsidR="002A0818" w:rsidRPr="00A637DF">
        <w:t>faculty assessment fellows</w:t>
      </w:r>
      <w:r w:rsidRPr="00A637DF">
        <w:t xml:space="preserve">. The </w:t>
      </w:r>
      <w:r w:rsidR="00B84BB9" w:rsidRPr="00A637DF">
        <w:t>fellows</w:t>
      </w:r>
      <w:r w:rsidRPr="00A637DF">
        <w:t xml:space="preserve">, selected through an application process for faculty with teaching experience and disciplinary expertise in the category, will receive training in the use of category-specific rubrics to evaluate student learning. Their reviews will result in aggregated, </w:t>
      </w:r>
      <w:r w:rsidR="00B84BB9">
        <w:t>universitywide</w:t>
      </w:r>
      <w:r w:rsidRPr="00A637DF">
        <w:t xml:space="preserve"> data on student achievement of the institutional learning outcomes. </w:t>
      </w:r>
      <w:r w:rsidR="00D229E0" w:rsidRPr="00A637DF">
        <w:t xml:space="preserve">The </w:t>
      </w:r>
      <w:r w:rsidRPr="00A637DF">
        <w:t xml:space="preserve">Core Education Committee </w:t>
      </w:r>
      <w:r w:rsidR="00D229E0" w:rsidRPr="00A637DF">
        <w:t>will review</w:t>
      </w:r>
      <w:r w:rsidR="00D229E0">
        <w:t xml:space="preserve"> the findings</w:t>
      </w:r>
      <w:r w:rsidR="00D229E0" w:rsidRPr="00A637DF">
        <w:t xml:space="preserve"> </w:t>
      </w:r>
      <w:r w:rsidRPr="00A637DF">
        <w:t>and subsequently share</w:t>
      </w:r>
      <w:r w:rsidR="00D229E0">
        <w:t xml:space="preserve"> them</w:t>
      </w:r>
      <w:r w:rsidRPr="00A637DF">
        <w:t xml:space="preserve"> with the broader OSU community. </w:t>
      </w:r>
    </w:p>
    <w:p w14:paraId="0E33C2CA" w14:textId="061C4A50" w:rsidR="15A57454" w:rsidRDefault="15A57454" w:rsidP="15A57454">
      <w:pPr>
        <w:rPr>
          <w:sz w:val="24"/>
          <w:szCs w:val="24"/>
        </w:rPr>
      </w:pPr>
    </w:p>
    <w:p w14:paraId="7E2DD0C6" w14:textId="77777777" w:rsidR="00303194" w:rsidRDefault="00303194">
      <w:pPr>
        <w:spacing w:after="160" w:line="278" w:lineRule="auto"/>
        <w:rPr>
          <w:b/>
          <w:bCs/>
          <w:sz w:val="24"/>
          <w:szCs w:val="24"/>
        </w:rPr>
      </w:pPr>
      <w:r>
        <w:br w:type="page"/>
      </w:r>
    </w:p>
    <w:p w14:paraId="6850CE70" w14:textId="4A0A09FB" w:rsidR="003C65A9" w:rsidRPr="009C49BD" w:rsidRDefault="003C65A9" w:rsidP="009C49BD">
      <w:pPr>
        <w:pStyle w:val="Heading4"/>
      </w:pPr>
      <w:r w:rsidRPr="009C49BD">
        <w:t>Table 1.C.6.1</w:t>
      </w:r>
    </w:p>
    <w:tbl>
      <w:tblPr>
        <w:tblStyle w:val="TableGrid"/>
        <w:tblW w:w="0" w:type="auto"/>
        <w:tblLayout w:type="fixed"/>
        <w:tblLook w:val="04A0" w:firstRow="1" w:lastRow="0" w:firstColumn="1" w:lastColumn="0" w:noHBand="0" w:noVBand="1"/>
      </w:tblPr>
      <w:tblGrid>
        <w:gridCol w:w="1243"/>
        <w:gridCol w:w="1564"/>
        <w:gridCol w:w="1564"/>
        <w:gridCol w:w="1564"/>
        <w:gridCol w:w="1530"/>
        <w:gridCol w:w="1885"/>
      </w:tblGrid>
      <w:tr w:rsidR="003C65A9" w:rsidRPr="00A637DF" w14:paraId="7876C86F" w14:textId="77777777" w:rsidTr="007A1E91">
        <w:trPr>
          <w:trHeight w:val="288"/>
        </w:trPr>
        <w:tc>
          <w:tcPr>
            <w:tcW w:w="1243" w:type="dxa"/>
            <w:vMerge w:val="restart"/>
            <w:shd w:val="clear" w:color="auto" w:fill="000000" w:themeFill="text1"/>
          </w:tcPr>
          <w:p w14:paraId="7F0C88A2" w14:textId="77777777" w:rsidR="003C65A9" w:rsidRPr="00A637DF" w:rsidRDefault="003C65A9" w:rsidP="00BD71C7">
            <w:pPr>
              <w:jc w:val="center"/>
              <w:rPr>
                <w:sz w:val="20"/>
                <w:szCs w:val="20"/>
              </w:rPr>
            </w:pPr>
          </w:p>
        </w:tc>
        <w:tc>
          <w:tcPr>
            <w:tcW w:w="8107" w:type="dxa"/>
            <w:gridSpan w:val="5"/>
            <w:shd w:val="clear" w:color="auto" w:fill="F15C23"/>
          </w:tcPr>
          <w:p w14:paraId="1EE2A8E9" w14:textId="77777777" w:rsidR="003C65A9" w:rsidRPr="00A637DF" w:rsidRDefault="003C65A9" w:rsidP="009C49BD">
            <w:pPr>
              <w:pStyle w:val="EvidenceFilesSubhead"/>
              <w:jc w:val="center"/>
            </w:pPr>
            <w:r w:rsidRPr="00A637DF">
              <w:t>Data Collection</w:t>
            </w:r>
          </w:p>
        </w:tc>
      </w:tr>
      <w:tr w:rsidR="003C65A9" w:rsidRPr="00A637DF" w14:paraId="301B951A" w14:textId="77777777" w:rsidTr="00B84BB9">
        <w:trPr>
          <w:trHeight w:val="288"/>
        </w:trPr>
        <w:tc>
          <w:tcPr>
            <w:tcW w:w="1243" w:type="dxa"/>
            <w:vMerge/>
            <w:shd w:val="clear" w:color="auto" w:fill="000000" w:themeFill="text1"/>
          </w:tcPr>
          <w:p w14:paraId="7FF449B3" w14:textId="77777777" w:rsidR="003C65A9" w:rsidRPr="00B94927" w:rsidRDefault="003C65A9" w:rsidP="00BD71C7">
            <w:pPr>
              <w:jc w:val="center"/>
              <w:rPr>
                <w:sz w:val="20"/>
                <w:szCs w:val="20"/>
              </w:rPr>
            </w:pPr>
          </w:p>
        </w:tc>
        <w:tc>
          <w:tcPr>
            <w:tcW w:w="1564" w:type="dxa"/>
            <w:shd w:val="clear" w:color="auto" w:fill="D9D9D9" w:themeFill="background1" w:themeFillShade="D9"/>
          </w:tcPr>
          <w:p w14:paraId="59BC5023" w14:textId="77777777" w:rsidR="003C65A9" w:rsidRPr="009C49BD" w:rsidRDefault="003C65A9" w:rsidP="009C49BD">
            <w:pPr>
              <w:pStyle w:val="EvidenceFilesTableSubhead"/>
              <w:jc w:val="center"/>
            </w:pPr>
            <w:r w:rsidRPr="009C49BD">
              <w:t>AY26</w:t>
            </w:r>
          </w:p>
        </w:tc>
        <w:tc>
          <w:tcPr>
            <w:tcW w:w="1564" w:type="dxa"/>
            <w:shd w:val="clear" w:color="auto" w:fill="D9D9D9" w:themeFill="background1" w:themeFillShade="D9"/>
          </w:tcPr>
          <w:p w14:paraId="285B2F26" w14:textId="77777777" w:rsidR="003C65A9" w:rsidRPr="009C49BD" w:rsidRDefault="003C65A9" w:rsidP="009C49BD">
            <w:pPr>
              <w:pStyle w:val="EvidenceFilesTableSubhead"/>
              <w:jc w:val="center"/>
            </w:pPr>
            <w:r w:rsidRPr="009C49BD">
              <w:t>AY27</w:t>
            </w:r>
          </w:p>
        </w:tc>
        <w:tc>
          <w:tcPr>
            <w:tcW w:w="1564" w:type="dxa"/>
            <w:shd w:val="clear" w:color="auto" w:fill="D9D9D9" w:themeFill="background1" w:themeFillShade="D9"/>
          </w:tcPr>
          <w:p w14:paraId="4D2C95E0" w14:textId="77777777" w:rsidR="003C65A9" w:rsidRPr="009C49BD" w:rsidRDefault="003C65A9" w:rsidP="009C49BD">
            <w:pPr>
              <w:pStyle w:val="EvidenceFilesTableSubhead"/>
              <w:jc w:val="center"/>
            </w:pPr>
            <w:r w:rsidRPr="009C49BD">
              <w:t>AY28</w:t>
            </w:r>
          </w:p>
        </w:tc>
        <w:tc>
          <w:tcPr>
            <w:tcW w:w="1530" w:type="dxa"/>
            <w:shd w:val="clear" w:color="auto" w:fill="D9D9D9" w:themeFill="background1" w:themeFillShade="D9"/>
          </w:tcPr>
          <w:p w14:paraId="427EA0BF" w14:textId="77777777" w:rsidR="003C65A9" w:rsidRPr="009C49BD" w:rsidRDefault="003C65A9" w:rsidP="009C49BD">
            <w:pPr>
              <w:pStyle w:val="EvidenceFilesTableSubhead"/>
              <w:jc w:val="center"/>
            </w:pPr>
            <w:r w:rsidRPr="009C49BD">
              <w:t>AY29</w:t>
            </w:r>
          </w:p>
        </w:tc>
        <w:tc>
          <w:tcPr>
            <w:tcW w:w="1885" w:type="dxa"/>
            <w:shd w:val="clear" w:color="auto" w:fill="D9D9D9" w:themeFill="background1" w:themeFillShade="D9"/>
          </w:tcPr>
          <w:p w14:paraId="0EE98838" w14:textId="77777777" w:rsidR="003C65A9" w:rsidRPr="009C49BD" w:rsidRDefault="003C65A9" w:rsidP="009C49BD">
            <w:pPr>
              <w:pStyle w:val="EvidenceFilesTableSubhead"/>
              <w:jc w:val="center"/>
            </w:pPr>
            <w:r w:rsidRPr="009C49BD">
              <w:t>AY30</w:t>
            </w:r>
          </w:p>
        </w:tc>
      </w:tr>
      <w:tr w:rsidR="003C65A9" w:rsidRPr="00A637DF" w14:paraId="73028688" w14:textId="77777777" w:rsidTr="00B84BB9">
        <w:trPr>
          <w:trHeight w:val="288"/>
        </w:trPr>
        <w:tc>
          <w:tcPr>
            <w:tcW w:w="1243" w:type="dxa"/>
          </w:tcPr>
          <w:p w14:paraId="2D33C83C" w14:textId="77777777" w:rsidR="003C65A9" w:rsidRPr="009C49BD" w:rsidRDefault="003C65A9" w:rsidP="009C49BD">
            <w:pPr>
              <w:pStyle w:val="EvidenceFilesTableText"/>
              <w:rPr>
                <w:b/>
                <w:bCs/>
              </w:rPr>
            </w:pPr>
            <w:r w:rsidRPr="009C49BD">
              <w:rPr>
                <w:b/>
                <w:bCs/>
              </w:rPr>
              <w:t>Core Education Categories</w:t>
            </w:r>
          </w:p>
        </w:tc>
        <w:tc>
          <w:tcPr>
            <w:tcW w:w="1564" w:type="dxa"/>
          </w:tcPr>
          <w:p w14:paraId="36956BB5" w14:textId="3F2E4678" w:rsidR="003C65A9" w:rsidRPr="00A637DF" w:rsidRDefault="003C65A9">
            <w:pPr>
              <w:pStyle w:val="EvidenceFilesTableText"/>
              <w:numPr>
                <w:ilvl w:val="0"/>
                <w:numId w:val="25"/>
              </w:numPr>
              <w:ind w:left="178" w:hanging="178"/>
            </w:pPr>
            <w:r w:rsidRPr="00A637DF">
              <w:t>Arts &amp; Humanities</w:t>
            </w:r>
          </w:p>
          <w:p w14:paraId="1D51C44A" w14:textId="6D524DEC" w:rsidR="003C65A9" w:rsidRPr="00A637DF" w:rsidRDefault="003C65A9">
            <w:pPr>
              <w:pStyle w:val="EvidenceFilesTableText"/>
              <w:numPr>
                <w:ilvl w:val="0"/>
                <w:numId w:val="25"/>
              </w:numPr>
              <w:ind w:left="178" w:hanging="178"/>
            </w:pPr>
            <w:r w:rsidRPr="00A637DF">
              <w:t>Difference, Power &amp; Oppression</w:t>
            </w:r>
          </w:p>
          <w:p w14:paraId="64E413F0" w14:textId="77777777" w:rsidR="003C65A9" w:rsidRPr="00A637DF" w:rsidRDefault="003C65A9">
            <w:pPr>
              <w:pStyle w:val="EvidenceFilesTableText"/>
              <w:numPr>
                <w:ilvl w:val="0"/>
                <w:numId w:val="25"/>
              </w:numPr>
              <w:ind w:left="178" w:hanging="178"/>
            </w:pPr>
            <w:r w:rsidRPr="00A637DF">
              <w:t>Transitions</w:t>
            </w:r>
          </w:p>
        </w:tc>
        <w:tc>
          <w:tcPr>
            <w:tcW w:w="1564" w:type="dxa"/>
          </w:tcPr>
          <w:p w14:paraId="1CDDBBDA" w14:textId="098438E5" w:rsidR="003C65A9" w:rsidRPr="00A637DF" w:rsidRDefault="003C65A9">
            <w:pPr>
              <w:pStyle w:val="EvidenceFilesTableText"/>
              <w:numPr>
                <w:ilvl w:val="0"/>
                <w:numId w:val="25"/>
              </w:numPr>
              <w:ind w:left="178" w:hanging="178"/>
            </w:pPr>
            <w:r w:rsidRPr="00A637DF">
              <w:t>Quantitative Literacy &amp; Analysis</w:t>
            </w:r>
          </w:p>
          <w:p w14:paraId="017C4FA0" w14:textId="77777777" w:rsidR="003C65A9" w:rsidRPr="00A637DF" w:rsidRDefault="003C65A9">
            <w:pPr>
              <w:pStyle w:val="EvidenceFilesTableText"/>
              <w:numPr>
                <w:ilvl w:val="0"/>
                <w:numId w:val="25"/>
              </w:numPr>
              <w:ind w:left="178" w:hanging="178"/>
            </w:pPr>
            <w:r w:rsidRPr="00A637DF">
              <w:t>Social Science</w:t>
            </w:r>
          </w:p>
        </w:tc>
        <w:tc>
          <w:tcPr>
            <w:tcW w:w="1564" w:type="dxa"/>
          </w:tcPr>
          <w:p w14:paraId="19074DCC" w14:textId="30875ADF" w:rsidR="003C65A9" w:rsidRPr="00A637DF" w:rsidRDefault="003C65A9">
            <w:pPr>
              <w:pStyle w:val="EvidenceFilesTableText"/>
              <w:numPr>
                <w:ilvl w:val="0"/>
                <w:numId w:val="25"/>
              </w:numPr>
              <w:ind w:left="178" w:hanging="178"/>
            </w:pPr>
            <w:r w:rsidRPr="00A637DF">
              <w:t>Scientific Inquiry &amp; Analysis</w:t>
            </w:r>
          </w:p>
          <w:p w14:paraId="48404614" w14:textId="77777777" w:rsidR="003C65A9" w:rsidRPr="00A637DF" w:rsidRDefault="003C65A9">
            <w:pPr>
              <w:pStyle w:val="EvidenceFilesTableText"/>
              <w:numPr>
                <w:ilvl w:val="0"/>
                <w:numId w:val="25"/>
              </w:numPr>
              <w:ind w:left="178" w:hanging="178"/>
            </w:pPr>
            <w:r w:rsidRPr="00A637DF">
              <w:t>Seeking Solutions</w:t>
            </w:r>
          </w:p>
        </w:tc>
        <w:tc>
          <w:tcPr>
            <w:tcW w:w="1530" w:type="dxa"/>
          </w:tcPr>
          <w:p w14:paraId="64CD50BB" w14:textId="13992364" w:rsidR="003C65A9" w:rsidRPr="00A637DF" w:rsidRDefault="003C65A9">
            <w:pPr>
              <w:pStyle w:val="EvidenceFilesTableText"/>
              <w:numPr>
                <w:ilvl w:val="0"/>
                <w:numId w:val="25"/>
              </w:numPr>
              <w:ind w:left="178" w:hanging="178"/>
            </w:pPr>
            <w:r w:rsidRPr="00A637DF">
              <w:t>Writing Foundations</w:t>
            </w:r>
          </w:p>
          <w:p w14:paraId="339F07D3" w14:textId="77777777" w:rsidR="003C65A9" w:rsidRPr="00A637DF" w:rsidRDefault="003C65A9">
            <w:pPr>
              <w:pStyle w:val="EvidenceFilesTableText"/>
              <w:numPr>
                <w:ilvl w:val="0"/>
                <w:numId w:val="25"/>
              </w:numPr>
              <w:ind w:left="178" w:hanging="178"/>
            </w:pPr>
            <w:r w:rsidRPr="00A637DF">
              <w:t>Writing Elevation</w:t>
            </w:r>
          </w:p>
        </w:tc>
        <w:tc>
          <w:tcPr>
            <w:tcW w:w="1885" w:type="dxa"/>
          </w:tcPr>
          <w:p w14:paraId="76FC0716" w14:textId="77777777" w:rsidR="003C65A9" w:rsidRPr="00A637DF" w:rsidRDefault="003C65A9">
            <w:pPr>
              <w:pStyle w:val="EvidenceFilesTableText"/>
              <w:numPr>
                <w:ilvl w:val="0"/>
                <w:numId w:val="25"/>
              </w:numPr>
              <w:ind w:left="178" w:hanging="178"/>
            </w:pPr>
            <w:r w:rsidRPr="00A637DF">
              <w:t>Beyond OSU</w:t>
            </w:r>
          </w:p>
          <w:p w14:paraId="3DA8C43D" w14:textId="6C0EFAFF" w:rsidR="003C65A9" w:rsidRPr="00A637DF" w:rsidRDefault="003C65A9">
            <w:pPr>
              <w:pStyle w:val="EvidenceFilesTableText"/>
              <w:numPr>
                <w:ilvl w:val="0"/>
                <w:numId w:val="25"/>
              </w:numPr>
              <w:ind w:left="178" w:hanging="178"/>
            </w:pPr>
            <w:r w:rsidRPr="00A637DF">
              <w:t>Communication, Media &amp; Society</w:t>
            </w:r>
          </w:p>
          <w:p w14:paraId="0E7D2BB5" w14:textId="77777777" w:rsidR="003C65A9" w:rsidRPr="00A637DF" w:rsidRDefault="003C65A9">
            <w:pPr>
              <w:pStyle w:val="EvidenceFilesTableText"/>
              <w:numPr>
                <w:ilvl w:val="0"/>
                <w:numId w:val="25"/>
              </w:numPr>
              <w:ind w:left="178" w:hanging="178"/>
            </w:pPr>
            <w:r w:rsidRPr="00A637DF">
              <w:t>Writing Intensive Courses</w:t>
            </w:r>
          </w:p>
        </w:tc>
      </w:tr>
      <w:tr w:rsidR="003C65A9" w:rsidRPr="00A637DF" w14:paraId="66E45592" w14:textId="77777777" w:rsidTr="007A1E91">
        <w:trPr>
          <w:trHeight w:val="288"/>
        </w:trPr>
        <w:tc>
          <w:tcPr>
            <w:tcW w:w="1243" w:type="dxa"/>
            <w:vMerge w:val="restart"/>
            <w:shd w:val="clear" w:color="auto" w:fill="000000" w:themeFill="text1"/>
          </w:tcPr>
          <w:p w14:paraId="42F0100F" w14:textId="77777777" w:rsidR="003C65A9" w:rsidRPr="00A637DF" w:rsidRDefault="003C65A9" w:rsidP="009C49BD">
            <w:pPr>
              <w:pStyle w:val="EvidenceFilesSubhead"/>
              <w:jc w:val="center"/>
            </w:pPr>
          </w:p>
        </w:tc>
        <w:tc>
          <w:tcPr>
            <w:tcW w:w="8107" w:type="dxa"/>
            <w:gridSpan w:val="5"/>
            <w:shd w:val="clear" w:color="auto" w:fill="F15C23"/>
          </w:tcPr>
          <w:p w14:paraId="0EA4E4A5" w14:textId="77777777" w:rsidR="003C65A9" w:rsidRPr="00A637DF" w:rsidRDefault="003C65A9" w:rsidP="009C49BD">
            <w:pPr>
              <w:pStyle w:val="EvidenceFilesSubhead"/>
              <w:jc w:val="center"/>
            </w:pPr>
            <w:r w:rsidRPr="00A637DF">
              <w:t>Data Analysis</w:t>
            </w:r>
          </w:p>
        </w:tc>
      </w:tr>
      <w:tr w:rsidR="003C65A9" w:rsidRPr="00A637DF" w14:paraId="72D244A5" w14:textId="77777777" w:rsidTr="00B84BB9">
        <w:trPr>
          <w:trHeight w:val="288"/>
        </w:trPr>
        <w:tc>
          <w:tcPr>
            <w:tcW w:w="1243" w:type="dxa"/>
            <w:vMerge/>
            <w:shd w:val="clear" w:color="auto" w:fill="000000" w:themeFill="text1"/>
          </w:tcPr>
          <w:p w14:paraId="60B3B4C1" w14:textId="77777777" w:rsidR="003C65A9" w:rsidRPr="00B94927" w:rsidRDefault="003C65A9" w:rsidP="00BD71C7">
            <w:pPr>
              <w:rPr>
                <w:sz w:val="20"/>
                <w:szCs w:val="20"/>
              </w:rPr>
            </w:pPr>
          </w:p>
        </w:tc>
        <w:tc>
          <w:tcPr>
            <w:tcW w:w="1564" w:type="dxa"/>
            <w:shd w:val="clear" w:color="auto" w:fill="D9D9D9" w:themeFill="background1" w:themeFillShade="D9"/>
          </w:tcPr>
          <w:p w14:paraId="692A2D79" w14:textId="77777777" w:rsidR="003C65A9" w:rsidRPr="00A637DF" w:rsidRDefault="003C65A9" w:rsidP="009C49BD">
            <w:pPr>
              <w:pStyle w:val="EvidenceFilesTableSubhead"/>
            </w:pPr>
            <w:r w:rsidRPr="00A637DF">
              <w:t>AY27</w:t>
            </w:r>
          </w:p>
        </w:tc>
        <w:tc>
          <w:tcPr>
            <w:tcW w:w="1564" w:type="dxa"/>
            <w:shd w:val="clear" w:color="auto" w:fill="D9D9D9" w:themeFill="background1" w:themeFillShade="D9"/>
          </w:tcPr>
          <w:p w14:paraId="121F613D" w14:textId="77777777" w:rsidR="003C65A9" w:rsidRPr="00A637DF" w:rsidRDefault="003C65A9" w:rsidP="009C49BD">
            <w:pPr>
              <w:pStyle w:val="EvidenceFilesTableSubhead"/>
            </w:pPr>
            <w:r w:rsidRPr="00A637DF">
              <w:t>AY28</w:t>
            </w:r>
          </w:p>
        </w:tc>
        <w:tc>
          <w:tcPr>
            <w:tcW w:w="1564" w:type="dxa"/>
            <w:shd w:val="clear" w:color="auto" w:fill="D9D9D9" w:themeFill="background1" w:themeFillShade="D9"/>
          </w:tcPr>
          <w:p w14:paraId="58E21250" w14:textId="77777777" w:rsidR="003C65A9" w:rsidRPr="00A637DF" w:rsidRDefault="003C65A9" w:rsidP="009C49BD">
            <w:pPr>
              <w:pStyle w:val="EvidenceFilesTableSubhead"/>
            </w:pPr>
            <w:r w:rsidRPr="00A637DF">
              <w:t>AY29</w:t>
            </w:r>
          </w:p>
        </w:tc>
        <w:tc>
          <w:tcPr>
            <w:tcW w:w="1530" w:type="dxa"/>
            <w:shd w:val="clear" w:color="auto" w:fill="D9D9D9" w:themeFill="background1" w:themeFillShade="D9"/>
          </w:tcPr>
          <w:p w14:paraId="73E566E5" w14:textId="77777777" w:rsidR="003C65A9" w:rsidRPr="00A637DF" w:rsidRDefault="003C65A9" w:rsidP="009C49BD">
            <w:pPr>
              <w:pStyle w:val="EvidenceFilesTableSubhead"/>
            </w:pPr>
            <w:r w:rsidRPr="00A637DF">
              <w:t>AY30</w:t>
            </w:r>
          </w:p>
        </w:tc>
        <w:tc>
          <w:tcPr>
            <w:tcW w:w="1885" w:type="dxa"/>
            <w:shd w:val="clear" w:color="auto" w:fill="D9D9D9" w:themeFill="background1" w:themeFillShade="D9"/>
          </w:tcPr>
          <w:p w14:paraId="42A9453E" w14:textId="77777777" w:rsidR="003C65A9" w:rsidRPr="00A637DF" w:rsidRDefault="003C65A9" w:rsidP="009C49BD">
            <w:pPr>
              <w:pStyle w:val="EvidenceFilesTableSubhead"/>
            </w:pPr>
            <w:r w:rsidRPr="00A637DF">
              <w:t>AY31</w:t>
            </w:r>
          </w:p>
        </w:tc>
      </w:tr>
      <w:tr w:rsidR="003C65A9" w:rsidRPr="009C49BD" w14:paraId="4D9B2249" w14:textId="77777777" w:rsidTr="00B84BB9">
        <w:trPr>
          <w:trHeight w:val="288"/>
        </w:trPr>
        <w:tc>
          <w:tcPr>
            <w:tcW w:w="1243" w:type="dxa"/>
          </w:tcPr>
          <w:p w14:paraId="07A06814" w14:textId="77777777" w:rsidR="003C65A9" w:rsidRPr="009C49BD" w:rsidRDefault="003C65A9" w:rsidP="009C49BD">
            <w:pPr>
              <w:pStyle w:val="EvidenceFilesTableText"/>
              <w:rPr>
                <w:b/>
                <w:bCs/>
              </w:rPr>
            </w:pPr>
            <w:r w:rsidRPr="009C49BD">
              <w:rPr>
                <w:b/>
                <w:bCs/>
              </w:rPr>
              <w:t>Core Education Categories</w:t>
            </w:r>
          </w:p>
        </w:tc>
        <w:tc>
          <w:tcPr>
            <w:tcW w:w="1564" w:type="dxa"/>
          </w:tcPr>
          <w:p w14:paraId="2FC57DBD" w14:textId="0381A0C3" w:rsidR="003C65A9" w:rsidRPr="009C49BD" w:rsidRDefault="003C65A9">
            <w:pPr>
              <w:pStyle w:val="EvidenceFilesTableText"/>
              <w:numPr>
                <w:ilvl w:val="0"/>
                <w:numId w:val="25"/>
              </w:numPr>
              <w:ind w:left="178" w:hanging="178"/>
            </w:pPr>
            <w:r w:rsidRPr="009C49BD">
              <w:t>Arts &amp; Humanities</w:t>
            </w:r>
          </w:p>
          <w:p w14:paraId="46759786" w14:textId="1F011E13" w:rsidR="003C65A9" w:rsidRPr="009C49BD" w:rsidRDefault="003C65A9">
            <w:pPr>
              <w:pStyle w:val="EvidenceFilesTableText"/>
              <w:numPr>
                <w:ilvl w:val="0"/>
                <w:numId w:val="25"/>
              </w:numPr>
              <w:ind w:left="178" w:hanging="178"/>
            </w:pPr>
            <w:r w:rsidRPr="009C49BD">
              <w:t>Difference, Power &amp; Oppression</w:t>
            </w:r>
          </w:p>
          <w:p w14:paraId="2842BDAF" w14:textId="77777777" w:rsidR="003C65A9" w:rsidRPr="009C49BD" w:rsidRDefault="003C65A9">
            <w:pPr>
              <w:pStyle w:val="EvidenceFilesTableText"/>
              <w:numPr>
                <w:ilvl w:val="0"/>
                <w:numId w:val="25"/>
              </w:numPr>
              <w:ind w:left="178" w:hanging="178"/>
            </w:pPr>
            <w:r w:rsidRPr="009C49BD">
              <w:t>Transitions</w:t>
            </w:r>
          </w:p>
        </w:tc>
        <w:tc>
          <w:tcPr>
            <w:tcW w:w="1564" w:type="dxa"/>
          </w:tcPr>
          <w:p w14:paraId="2373996C" w14:textId="08EB9273" w:rsidR="003C65A9" w:rsidRPr="009C49BD" w:rsidRDefault="003C65A9">
            <w:pPr>
              <w:pStyle w:val="EvidenceFilesTableText"/>
              <w:numPr>
                <w:ilvl w:val="0"/>
                <w:numId w:val="25"/>
              </w:numPr>
              <w:ind w:left="178" w:hanging="178"/>
            </w:pPr>
            <w:r w:rsidRPr="009C49BD">
              <w:t>Quantitative Literacy &amp; Analysis</w:t>
            </w:r>
          </w:p>
          <w:p w14:paraId="24D19C94" w14:textId="77777777" w:rsidR="003C65A9" w:rsidRPr="009C49BD" w:rsidRDefault="003C65A9">
            <w:pPr>
              <w:pStyle w:val="EvidenceFilesTableText"/>
              <w:numPr>
                <w:ilvl w:val="0"/>
                <w:numId w:val="25"/>
              </w:numPr>
              <w:ind w:left="178" w:hanging="178"/>
            </w:pPr>
            <w:r w:rsidRPr="009C49BD">
              <w:t>Social Science</w:t>
            </w:r>
          </w:p>
        </w:tc>
        <w:tc>
          <w:tcPr>
            <w:tcW w:w="1564" w:type="dxa"/>
          </w:tcPr>
          <w:p w14:paraId="1870932A" w14:textId="505E0D8F" w:rsidR="003C65A9" w:rsidRPr="009C49BD" w:rsidRDefault="003C65A9">
            <w:pPr>
              <w:pStyle w:val="EvidenceFilesTableText"/>
              <w:numPr>
                <w:ilvl w:val="0"/>
                <w:numId w:val="25"/>
              </w:numPr>
              <w:ind w:left="178" w:hanging="178"/>
            </w:pPr>
            <w:r w:rsidRPr="009C49BD">
              <w:t>Scientific Inquiry &amp; Analysis</w:t>
            </w:r>
          </w:p>
          <w:p w14:paraId="31CA6AFB" w14:textId="77777777" w:rsidR="003C65A9" w:rsidRPr="009C49BD" w:rsidRDefault="003C65A9">
            <w:pPr>
              <w:pStyle w:val="EvidenceFilesTableText"/>
              <w:numPr>
                <w:ilvl w:val="0"/>
                <w:numId w:val="25"/>
              </w:numPr>
              <w:ind w:left="178" w:hanging="178"/>
            </w:pPr>
            <w:r w:rsidRPr="009C49BD">
              <w:t>Seeking Solutions</w:t>
            </w:r>
          </w:p>
        </w:tc>
        <w:tc>
          <w:tcPr>
            <w:tcW w:w="1530" w:type="dxa"/>
          </w:tcPr>
          <w:p w14:paraId="3D76E5EB" w14:textId="74EF76FC" w:rsidR="003C65A9" w:rsidRPr="009C49BD" w:rsidRDefault="003C65A9">
            <w:pPr>
              <w:pStyle w:val="EvidenceFilesTableText"/>
              <w:numPr>
                <w:ilvl w:val="0"/>
                <w:numId w:val="25"/>
              </w:numPr>
              <w:ind w:left="178" w:hanging="178"/>
            </w:pPr>
            <w:r w:rsidRPr="009C49BD">
              <w:t>Writing Foundations</w:t>
            </w:r>
          </w:p>
          <w:p w14:paraId="155F2DD5" w14:textId="77777777" w:rsidR="003C65A9" w:rsidRPr="009C49BD" w:rsidRDefault="003C65A9">
            <w:pPr>
              <w:pStyle w:val="EvidenceFilesTableText"/>
              <w:numPr>
                <w:ilvl w:val="0"/>
                <w:numId w:val="25"/>
              </w:numPr>
              <w:ind w:left="178" w:hanging="178"/>
            </w:pPr>
            <w:r w:rsidRPr="009C49BD">
              <w:t>Writing Elevation</w:t>
            </w:r>
          </w:p>
        </w:tc>
        <w:tc>
          <w:tcPr>
            <w:tcW w:w="1885" w:type="dxa"/>
          </w:tcPr>
          <w:p w14:paraId="7F6E0676" w14:textId="77777777" w:rsidR="003C65A9" w:rsidRPr="009C49BD" w:rsidRDefault="003C65A9">
            <w:pPr>
              <w:pStyle w:val="EvidenceFilesTableText"/>
              <w:numPr>
                <w:ilvl w:val="0"/>
                <w:numId w:val="25"/>
              </w:numPr>
              <w:ind w:left="178" w:hanging="178"/>
            </w:pPr>
            <w:r w:rsidRPr="009C49BD">
              <w:t>Beyond OSU</w:t>
            </w:r>
          </w:p>
          <w:p w14:paraId="3AFAE503" w14:textId="75C287EC" w:rsidR="003C65A9" w:rsidRPr="009C49BD" w:rsidRDefault="003C65A9">
            <w:pPr>
              <w:pStyle w:val="EvidenceFilesTableText"/>
              <w:numPr>
                <w:ilvl w:val="0"/>
                <w:numId w:val="25"/>
              </w:numPr>
              <w:ind w:left="178" w:hanging="178"/>
            </w:pPr>
            <w:r w:rsidRPr="009C49BD">
              <w:t>Communication, Media &amp; Society</w:t>
            </w:r>
          </w:p>
          <w:p w14:paraId="46307F94" w14:textId="77777777" w:rsidR="003C65A9" w:rsidRPr="009C49BD" w:rsidRDefault="003C65A9">
            <w:pPr>
              <w:pStyle w:val="EvidenceFilesTableText"/>
              <w:numPr>
                <w:ilvl w:val="0"/>
                <w:numId w:val="25"/>
              </w:numPr>
              <w:ind w:left="178" w:hanging="178"/>
            </w:pPr>
            <w:r w:rsidRPr="009C49BD">
              <w:t>Writing Intensive Courses</w:t>
            </w:r>
          </w:p>
        </w:tc>
      </w:tr>
    </w:tbl>
    <w:p w14:paraId="537F3C56" w14:textId="77777777" w:rsidR="003C65A9" w:rsidRPr="00A637DF" w:rsidRDefault="003C65A9" w:rsidP="00BD71C7"/>
    <w:p w14:paraId="533A85B5" w14:textId="5A1161C7" w:rsidR="003C65A9" w:rsidRPr="00A637DF" w:rsidRDefault="003C65A9" w:rsidP="00BD71C7">
      <w:r w:rsidRPr="00A637DF">
        <w:t>Each year, following the Core Education Committee</w:t>
      </w:r>
      <w:r w:rsidR="003F6E7A">
        <w:t>’</w:t>
      </w:r>
      <w:r w:rsidRPr="00A637DF">
        <w:t>s review of assessment data for that year</w:t>
      </w:r>
      <w:r w:rsidR="003F6E7A">
        <w:t>’</w:t>
      </w:r>
      <w:r w:rsidRPr="00A637DF">
        <w:t xml:space="preserve">s categories, faculty who teach in those categories will be invited to attend category retreats. At these retreats, faculty receive summary reports of student learning data for their </w:t>
      </w:r>
      <w:r w:rsidR="00D229E0">
        <w:t>respective categories</w:t>
      </w:r>
      <w:r w:rsidR="00D229E0" w:rsidRPr="00A637DF">
        <w:t xml:space="preserve"> </w:t>
      </w:r>
      <w:r w:rsidRPr="00A637DF">
        <w:t xml:space="preserve">and </w:t>
      </w:r>
      <w:r w:rsidR="00D229E0">
        <w:t>participate in</w:t>
      </w:r>
      <w:r w:rsidRPr="00A637DF">
        <w:t xml:space="preserve"> structured discussions to analyze findings, identify key strengths, and develop recommendations for improvement. Whether the recommendations are structural, curricular, or pedagogical, the appropriate academic or administrative units ensure that recommendations are implemented in a timely and coordinated manner before the next cycle of assessment. For example, if faculty determined that more professional development is needed for instructors in a certain category, the Center for Teaching and Learning would develop workshops and programs </w:t>
      </w:r>
      <w:r w:rsidR="00D229E0">
        <w:t>to address</w:t>
      </w:r>
      <w:r w:rsidRPr="00A637DF">
        <w:t xml:space="preserve"> that need. </w:t>
      </w:r>
    </w:p>
    <w:p w14:paraId="07286220" w14:textId="77777777" w:rsidR="003C65A9" w:rsidRPr="00A637DF" w:rsidRDefault="003C65A9" w:rsidP="00BD71C7"/>
    <w:p w14:paraId="33491249" w14:textId="6D8762E4" w:rsidR="003C65A9" w:rsidRPr="00A637DF" w:rsidRDefault="003C65A9" w:rsidP="00BD71C7">
      <w:r w:rsidRPr="00A637DF">
        <w:t>This structured, cyclical approach closes the loop essential to a full-cycle assessment model, ensuring that data-informed reflection leads to meaningful change and that continuous, mission-driven improvement in student learning outcomes remains at the heart of Core Education at OSU (Figure 1.C.6.1)</w:t>
      </w:r>
      <w:r w:rsidR="00296952">
        <w:t>.</w:t>
      </w:r>
      <w:r w:rsidRPr="00A637DF">
        <w:t xml:space="preserve"> </w:t>
      </w:r>
    </w:p>
    <w:p w14:paraId="7AA79FFF" w14:textId="77777777" w:rsidR="00303194" w:rsidRDefault="003C65A9" w:rsidP="009C49BD">
      <w:pPr>
        <w:pStyle w:val="Heading4"/>
      </w:pPr>
      <w:r w:rsidRPr="00A637DF">
        <w:br/>
      </w:r>
    </w:p>
    <w:p w14:paraId="44C20AC0" w14:textId="77777777" w:rsidR="00303194" w:rsidRDefault="00303194">
      <w:pPr>
        <w:spacing w:after="160" w:line="278" w:lineRule="auto"/>
        <w:rPr>
          <w:b/>
          <w:bCs/>
          <w:sz w:val="24"/>
          <w:szCs w:val="24"/>
        </w:rPr>
      </w:pPr>
      <w:r>
        <w:br w:type="page"/>
      </w:r>
    </w:p>
    <w:p w14:paraId="154F37E4" w14:textId="0BB1F2F3" w:rsidR="003C65A9" w:rsidRPr="009C49BD" w:rsidRDefault="003C65A9" w:rsidP="009C49BD">
      <w:pPr>
        <w:pStyle w:val="Heading4"/>
      </w:pPr>
      <w:r w:rsidRPr="009C49BD">
        <w:t>Figure 1.C.6.1</w:t>
      </w:r>
    </w:p>
    <w:p w14:paraId="1B1FD03D" w14:textId="7A61AA8C" w:rsidR="003C65A9" w:rsidRPr="00A637DF" w:rsidRDefault="00450F2E" w:rsidP="00BD71C7">
      <w:pPr>
        <w:rPr>
          <w:sz w:val="24"/>
          <w:szCs w:val="24"/>
        </w:rPr>
      </w:pPr>
      <w:r>
        <w:rPr>
          <w:noProof/>
        </w:rPr>
        <w:drawing>
          <wp:inline distT="0" distB="0" distL="0" distR="0" wp14:anchorId="0FD8A670" wp14:editId="6BFEEDE6">
            <wp:extent cx="5943600" cy="3690620"/>
            <wp:effectExtent l="0" t="0" r="0" b="5080"/>
            <wp:docPr id="581751058" name="Picture 1" descr="A diagram of a learning outcomes assess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51058" name="Picture 1" descr="A diagram of a learning outcomes assessment&#10;&#10;AI-generated content may be incorrect."/>
                    <pic:cNvPicPr/>
                  </pic:nvPicPr>
                  <pic:blipFill>
                    <a:blip r:embed="rId82"/>
                    <a:stretch>
                      <a:fillRect/>
                    </a:stretch>
                  </pic:blipFill>
                  <pic:spPr>
                    <a:xfrm>
                      <a:off x="0" y="0"/>
                      <a:ext cx="5943600" cy="3690620"/>
                    </a:xfrm>
                    <a:prstGeom prst="rect">
                      <a:avLst/>
                    </a:prstGeom>
                  </pic:spPr>
                </pic:pic>
              </a:graphicData>
            </a:graphic>
          </wp:inline>
        </w:drawing>
      </w:r>
    </w:p>
    <w:p w14:paraId="73C98196" w14:textId="0F06CB41" w:rsidR="003C65A9" w:rsidRPr="00A637DF" w:rsidRDefault="003C65A9" w:rsidP="00450F2E">
      <w:pPr>
        <w:rPr>
          <w:sz w:val="24"/>
          <w:szCs w:val="24"/>
        </w:rPr>
      </w:pPr>
    </w:p>
    <w:p w14:paraId="3A2EB7C6" w14:textId="4C7CDD7C" w:rsidR="15A57454" w:rsidRDefault="15A57454" w:rsidP="00D0283F">
      <w:pPr>
        <w:ind w:left="720" w:hanging="720"/>
        <w:rPr>
          <w:sz w:val="24"/>
          <w:szCs w:val="24"/>
        </w:rPr>
      </w:pPr>
    </w:p>
    <w:p w14:paraId="4B2A466E" w14:textId="77777777" w:rsidR="00BC7FB0" w:rsidRPr="0086571C" w:rsidRDefault="00BC7FB0" w:rsidP="0086571C">
      <w:pPr>
        <w:pStyle w:val="NoSpacing"/>
        <w:rPr>
          <w:b/>
          <w:bCs/>
        </w:rPr>
      </w:pPr>
    </w:p>
    <w:p w14:paraId="147D4DBB" w14:textId="4D2578F1" w:rsidR="003C65A9" w:rsidRDefault="003C65A9" w:rsidP="0086571C">
      <w:pPr>
        <w:pStyle w:val="NoSpacing"/>
        <w:pBdr>
          <w:top w:val="single" w:sz="12" w:space="1" w:color="auto"/>
          <w:bottom w:val="single" w:sz="12" w:space="1" w:color="auto"/>
        </w:pBdr>
        <w:spacing w:line="240" w:lineRule="auto"/>
        <w:rPr>
          <w:rStyle w:val="NWCCUtext"/>
          <w:b w:val="0"/>
          <w:bCs/>
        </w:rPr>
      </w:pPr>
      <w:bookmarkStart w:id="44" w:name="_Toc216882629"/>
      <w:r w:rsidRPr="0086571C">
        <w:rPr>
          <w:rStyle w:val="Heading3Char"/>
        </w:rPr>
        <w:t>1.C.7</w:t>
      </w:r>
      <w:bookmarkEnd w:id="44"/>
      <w:r w:rsidRPr="0086571C">
        <w:rPr>
          <w:b/>
          <w:bCs/>
        </w:rPr>
        <w:t xml:space="preserve"> </w:t>
      </w:r>
      <w:r w:rsidRPr="0086571C">
        <w:rPr>
          <w:rStyle w:val="NWCCUtext"/>
          <w:b w:val="0"/>
          <w:bCs/>
        </w:rPr>
        <w:t xml:space="preserve">The institution uses the results of its assessment efforts to inform academic and </w:t>
      </w:r>
      <w:proofErr w:type="gramStart"/>
      <w:r w:rsidRPr="0086571C">
        <w:rPr>
          <w:rStyle w:val="NWCCUtext"/>
          <w:b w:val="0"/>
          <w:bCs/>
        </w:rPr>
        <w:t>learning-support</w:t>
      </w:r>
      <w:proofErr w:type="gramEnd"/>
      <w:r w:rsidRPr="0086571C">
        <w:rPr>
          <w:rStyle w:val="NWCCUtext"/>
          <w:b w:val="0"/>
          <w:bCs/>
        </w:rPr>
        <w:t xml:space="preserve"> planning and practices to continuously improve student learning outcomes.</w:t>
      </w:r>
    </w:p>
    <w:p w14:paraId="261BCAB0" w14:textId="77777777" w:rsidR="003C65A9" w:rsidRPr="0086571C" w:rsidRDefault="003C65A9" w:rsidP="0086571C">
      <w:pPr>
        <w:pStyle w:val="NoSpacing"/>
        <w:rPr>
          <w:b/>
          <w:bCs/>
        </w:rPr>
      </w:pPr>
    </w:p>
    <w:p w14:paraId="133B8DEB" w14:textId="1299D695" w:rsidR="003C65A9" w:rsidRPr="00A637DF" w:rsidRDefault="084623FF" w:rsidP="009C2223">
      <w:pPr>
        <w:pStyle w:val="Heading4"/>
      </w:pPr>
      <w:r w:rsidRPr="00931F39">
        <w:t>INSTITUTIONAL APPLICATION OF ASSESSMENT RESULTS</w:t>
      </w:r>
    </w:p>
    <w:p w14:paraId="6EC02AE3" w14:textId="09880EB1" w:rsidR="003C65A9" w:rsidRPr="00A637DF" w:rsidRDefault="003C65A9" w:rsidP="00BE5E39">
      <w:r w:rsidRPr="00A637DF">
        <w:t>As described in Standard 1.C.5, the assessment of program-level learning outcomes is a faculty-led process designed to promote student success and drive continuous improvement in teaching and learning. Each program</w:t>
      </w:r>
      <w:r w:rsidR="003F6E7A">
        <w:t>’</w:t>
      </w:r>
      <w:r w:rsidRPr="00A637DF">
        <w:t xml:space="preserve">s annual assessment report is centrally evaluated, including scoring focused on how effectively the program uses assessment results to improve student learning. Annual assessment data flows from the programs to college leadership and ultimately to </w:t>
      </w:r>
      <w:r w:rsidR="00931F39">
        <w:t>university</w:t>
      </w:r>
      <w:r w:rsidR="00931F39" w:rsidRPr="00A637DF">
        <w:t xml:space="preserve"> </w:t>
      </w:r>
      <w:r w:rsidRPr="00A637DF">
        <w:t>leadership as part of OSU</w:t>
      </w:r>
      <w:r w:rsidR="003F6E7A">
        <w:t>’</w:t>
      </w:r>
      <w:r w:rsidRPr="00A637DF">
        <w:t xml:space="preserve">s biennial Academic Unit Assessment. Led by the </w:t>
      </w:r>
      <w:r w:rsidR="00931F39" w:rsidRPr="00A637DF">
        <w:t>provost</w:t>
      </w:r>
      <w:r w:rsidR="00931F39">
        <w:t>’</w:t>
      </w:r>
      <w:r w:rsidR="00931F39" w:rsidRPr="00A637DF">
        <w:t xml:space="preserve">s </w:t>
      </w:r>
      <w:r w:rsidRPr="00A637DF">
        <w:t xml:space="preserve">office, Academic Unit Assessment is a data-driven review of all </w:t>
      </w:r>
      <w:r w:rsidR="00D93CEF">
        <w:t>11</w:t>
      </w:r>
      <w:r w:rsidRPr="00A637DF">
        <w:t xml:space="preserve"> academic colleges, the Office of Graduate Education, the Honors College, and OSU-Cascades. The goal of AUA is to guide unit and </w:t>
      </w:r>
      <w:r w:rsidR="00CC46C4">
        <w:t>university</w:t>
      </w:r>
      <w:r w:rsidR="00CC46C4" w:rsidRPr="00A637DF">
        <w:t xml:space="preserve"> </w:t>
      </w:r>
      <w:r w:rsidRPr="00A637DF">
        <w:t>leadership toward continuous improvement and excellence. (See Standard 1.B.1 for more discussion of AUA.)</w:t>
      </w:r>
    </w:p>
    <w:p w14:paraId="5D3A4159" w14:textId="77777777" w:rsidR="003C65A9" w:rsidRPr="00A637DF" w:rsidRDefault="003C65A9" w:rsidP="00BE5E39"/>
    <w:p w14:paraId="1EE9C8FA" w14:textId="77777777" w:rsidR="003C65A9" w:rsidRPr="00A637DF" w:rsidRDefault="003C65A9" w:rsidP="009C2223">
      <w:pPr>
        <w:pStyle w:val="Heading4"/>
      </w:pPr>
      <w:r w:rsidRPr="00A637DF">
        <w:t>CLOSING THE LOOP</w:t>
      </w:r>
    </w:p>
    <w:p w14:paraId="09CFE9E7" w14:textId="77777777" w:rsidR="003C65A9" w:rsidRPr="00A637DF" w:rsidRDefault="003C65A9" w:rsidP="00BE5E39">
      <w:pPr>
        <w:rPr>
          <w:sz w:val="24"/>
          <w:szCs w:val="24"/>
        </w:rPr>
      </w:pPr>
      <w:r w:rsidRPr="00A637DF">
        <w:t xml:space="preserve">Results from student learning assessment are used at both the program and institutional levels to identify strengths and opportunities for improvement. When gaps in student learning are identified, faculty and staff make evidence-based adjustments to course content, instruction, and curricula. Complementing these efforts, undergraduate and graduate learning support services are continuously refined through targeted interventions to ensure that all students receive guidance and resources aligned with institutional goals. </w:t>
      </w:r>
    </w:p>
    <w:p w14:paraId="084CF68C" w14:textId="77777777" w:rsidR="003C65A9" w:rsidRPr="00C429B3" w:rsidRDefault="003C65A9" w:rsidP="00BE5E39"/>
    <w:p w14:paraId="0B9B121C" w14:textId="77777777" w:rsidR="003C65A9" w:rsidRPr="00BE5E39" w:rsidRDefault="003C65A9" w:rsidP="00BE5E39">
      <w:pPr>
        <w:pStyle w:val="Heading4"/>
      </w:pPr>
      <w:r w:rsidRPr="00BE5E39">
        <w:t>CONTINUOUS IMPROVEMENT IN ACADEMIC PROGRAMS</w:t>
      </w:r>
    </w:p>
    <w:p w14:paraId="571266F4" w14:textId="77777777" w:rsidR="003C65A9" w:rsidRPr="00943843" w:rsidRDefault="003C65A9" w:rsidP="00BE5E39">
      <w:r w:rsidRPr="00943843">
        <w:t>The following program-level examples demonstrate how assessment findings lead to meaningful curricular and instructional changes that enhance student learning and equity.</w:t>
      </w:r>
    </w:p>
    <w:p w14:paraId="780493FA" w14:textId="77777777" w:rsidR="003C65A9" w:rsidRPr="00A637DF" w:rsidRDefault="003C65A9" w:rsidP="00BE5E39">
      <w:pPr>
        <w:rPr>
          <w:b/>
          <w:bCs/>
        </w:rPr>
      </w:pPr>
    </w:p>
    <w:p w14:paraId="58FC7117" w14:textId="77777777" w:rsidR="00E239A0" w:rsidRDefault="54D59812" w:rsidP="00BE5E39">
      <w:r w:rsidRPr="54D59812">
        <w:rPr>
          <w:rStyle w:val="Heading5Char"/>
        </w:rPr>
        <w:t>College of Science.</w:t>
      </w:r>
      <w:r>
        <w:t xml:space="preserve"> Faculty in the biochemistry and biophysics undergraduate major set a goal for OSU students to achieve proficiency and mastery equal to or above the national average for the American Society for Biochemistry and Molecular Biology exam. After reviewing the exam results, program faculty formed working groups to revise the curriculum and better support student learning. The biophysics team identified the need for students to receive more hands-on training and redesigned the BB 481/482/483 series to align content and pedagogical strategies across different course sections and labs, ensuring consistent student achievement expectations and scaffolded learning. To accomplish this work, faculty organized into three instructional teams: one for the laboratory courses, one for the core biochemistry series, and one for the biophysics series. These teams collaborated to coordinate course design, reduce unnecessary overlap to make space for more hands-on training and advanced applications, and ensure that students encounter a clear progression of increasingly complex material. </w:t>
      </w:r>
    </w:p>
    <w:p w14:paraId="6BB25940" w14:textId="77777777" w:rsidR="00E239A0" w:rsidRDefault="00E239A0" w:rsidP="00BE5E39"/>
    <w:p w14:paraId="782E8849" w14:textId="4982722D" w:rsidR="003C65A9" w:rsidRPr="00A637DF" w:rsidRDefault="003C65A9" w:rsidP="00BE5E39">
      <w:r w:rsidRPr="00A637DF">
        <w:t xml:space="preserve">Student learning is also supported by the </w:t>
      </w:r>
      <w:r w:rsidR="00B80463" w:rsidRPr="00A637DF">
        <w:t>college</w:t>
      </w:r>
      <w:r w:rsidR="003F6E7A">
        <w:t>’</w:t>
      </w:r>
      <w:r w:rsidR="00B80463" w:rsidRPr="00A637DF">
        <w:t xml:space="preserve">s </w:t>
      </w:r>
      <w:r w:rsidRPr="00A637DF">
        <w:t xml:space="preserve">Learning Assistant Program, which embeds trained undergraduates into classes to facilitate active learning, as well as </w:t>
      </w:r>
      <w:r w:rsidR="00B80463" w:rsidRPr="00A637DF">
        <w:t xml:space="preserve">supplemental instruction </w:t>
      </w:r>
      <w:r w:rsidRPr="00A637DF">
        <w:t xml:space="preserve">tables, discipline-specific tutoring centers, and the Science Success Center. Together with robust undergraduate research and paid summer internship opportunities, these resources provide multiple pathways for students to deepen their learning and prepare for future careers. </w:t>
      </w:r>
    </w:p>
    <w:p w14:paraId="2C2F526E" w14:textId="77777777" w:rsidR="003C65A9" w:rsidRPr="00A637DF" w:rsidRDefault="003C65A9" w:rsidP="00BE5E39">
      <w:pPr>
        <w:rPr>
          <w:b/>
          <w:bCs/>
        </w:rPr>
      </w:pPr>
    </w:p>
    <w:p w14:paraId="2E7A0DD2" w14:textId="27E6476A" w:rsidR="003C65A9" w:rsidRPr="00A637DF" w:rsidRDefault="003C65A9" w:rsidP="00BE5E39">
      <w:r w:rsidRPr="007F6269">
        <w:rPr>
          <w:rStyle w:val="Heading5Char"/>
        </w:rPr>
        <w:t>College of Agricultural Sciences</w:t>
      </w:r>
      <w:r w:rsidR="00B80463">
        <w:rPr>
          <w:rStyle w:val="Heading5Char"/>
        </w:rPr>
        <w:t>.</w:t>
      </w:r>
      <w:r w:rsidR="00B80463" w:rsidRPr="00A637DF">
        <w:rPr>
          <w:b/>
          <w:bCs/>
        </w:rPr>
        <w:t xml:space="preserve"> </w:t>
      </w:r>
      <w:r w:rsidRPr="00A637DF">
        <w:t xml:space="preserve">The director of the </w:t>
      </w:r>
      <w:r w:rsidR="00B80463" w:rsidRPr="00A637DF">
        <w:t xml:space="preserve">sustainability </w:t>
      </w:r>
      <w:r w:rsidRPr="00A637DF">
        <w:t xml:space="preserve">undergraduate double degree has used the assessment process to bring program faculty from multiple campuses and modalities together in support of student learning. The results of annual assessments are used to drive faculty discussions about effective teaching for student success. After seeing discrepancies in assessment results </w:t>
      </w:r>
      <w:r w:rsidR="00190E35">
        <w:t>across</w:t>
      </w:r>
      <w:r w:rsidRPr="00A637DF">
        <w:t xml:space="preserve"> campuses and modalities, all faculty teaching courses in the program </w:t>
      </w:r>
      <w:r w:rsidR="00B80463">
        <w:t xml:space="preserve">in </w:t>
      </w:r>
      <w:r w:rsidRPr="00A637DF">
        <w:t xml:space="preserve">Corvallis, </w:t>
      </w:r>
      <w:r w:rsidR="00B80463">
        <w:t xml:space="preserve">at </w:t>
      </w:r>
      <w:r w:rsidRPr="00A637DF">
        <w:t xml:space="preserve">OSU-Cascades, </w:t>
      </w:r>
      <w:r w:rsidR="00B80463">
        <w:t xml:space="preserve">through </w:t>
      </w:r>
      <w:r w:rsidRPr="00A637DF">
        <w:t xml:space="preserve">Ecampus, and </w:t>
      </w:r>
      <w:r w:rsidR="00B80463">
        <w:t xml:space="preserve">in </w:t>
      </w:r>
      <w:r w:rsidRPr="00A637DF">
        <w:t>hybrid course</w:t>
      </w:r>
      <w:r w:rsidR="00B80463">
        <w:t>s</w:t>
      </w:r>
      <w:r w:rsidRPr="00A637DF">
        <w:t xml:space="preserve"> came together to develop a common rubric to assess one of the program learning outcomes. Forming their own community of practice around assessment, program faculty mapped the program learning outcomes and core course content to UNESCO</w:t>
      </w:r>
      <w:r w:rsidR="003F6E7A">
        <w:t>’</w:t>
      </w:r>
      <w:r w:rsidR="00B80463" w:rsidRPr="00A637DF">
        <w:t>s</w:t>
      </w:r>
      <w:r w:rsidRPr="00A637DF">
        <w:t xml:space="preserve"> internationally recognized key sustainability competencies</w:t>
      </w:r>
      <w:r w:rsidR="00190E35">
        <w:t>,</w:t>
      </w:r>
      <w:r w:rsidRPr="00A637DF">
        <w:t xml:space="preserve"> </w:t>
      </w:r>
      <w:r w:rsidR="00190E35">
        <w:t>ensuring that</w:t>
      </w:r>
      <w:r w:rsidRPr="00A637DF">
        <w:t xml:space="preserve"> students progressively develop these </w:t>
      </w:r>
      <w:r w:rsidR="004B44EC" w:rsidRPr="00A637DF">
        <w:t xml:space="preserve">competencies </w:t>
      </w:r>
      <w:r w:rsidRPr="00A637DF">
        <w:t xml:space="preserve">throughout their program of study. </w:t>
      </w:r>
    </w:p>
    <w:p w14:paraId="1B70EC2F" w14:textId="77777777" w:rsidR="003C65A9" w:rsidRPr="00A637DF" w:rsidRDefault="003C65A9" w:rsidP="00BE5E39">
      <w:pPr>
        <w:rPr>
          <w:rFonts w:eastAsia="Calibri" w:cs="Calibri"/>
          <w:b/>
          <w:bCs/>
        </w:rPr>
      </w:pPr>
    </w:p>
    <w:p w14:paraId="56219812" w14:textId="5FB94723" w:rsidR="003C65A9" w:rsidRPr="00A637DF" w:rsidRDefault="003C65A9" w:rsidP="00BE5E39">
      <w:pPr>
        <w:rPr>
          <w:rFonts w:eastAsia="Calibri" w:cs="Calibri"/>
        </w:rPr>
      </w:pPr>
      <w:r w:rsidRPr="007F6269">
        <w:rPr>
          <w:rStyle w:val="Heading5Char"/>
        </w:rPr>
        <w:t>College of Engineering</w:t>
      </w:r>
      <w:r w:rsidR="00B80463">
        <w:rPr>
          <w:rStyle w:val="Heading5Char"/>
        </w:rPr>
        <w:t>.</w:t>
      </w:r>
      <w:r w:rsidR="00B80463" w:rsidRPr="00A637DF">
        <w:rPr>
          <w:rFonts w:eastAsia="Calibri" w:cs="Calibri"/>
        </w:rPr>
        <w:t xml:space="preserve"> </w:t>
      </w:r>
      <w:r w:rsidRPr="00A637DF">
        <w:rPr>
          <w:rFonts w:eastAsia="Calibri" w:cs="Calibri"/>
        </w:rPr>
        <w:t xml:space="preserve">Faculty in the </w:t>
      </w:r>
      <w:r w:rsidR="00B80463" w:rsidRPr="00A637DF">
        <w:rPr>
          <w:rFonts w:eastAsia="Calibri" w:cs="Calibri"/>
        </w:rPr>
        <w:t xml:space="preserve">civil engineering </w:t>
      </w:r>
      <w:r w:rsidRPr="00A637DF">
        <w:rPr>
          <w:rFonts w:eastAsia="Calibri" w:cs="Calibri"/>
        </w:rPr>
        <w:t>graduate program have used assessment data to refine their curriculum and improve student success. Analysis of exam performance on qualifying, preliminary, and final defenses revealed that students struggled most with research communication skills, including clarity</w:t>
      </w:r>
      <w:r w:rsidR="00190E35">
        <w:rPr>
          <w:rFonts w:eastAsia="Calibri" w:cs="Calibri"/>
        </w:rPr>
        <w:t xml:space="preserve"> of writing</w:t>
      </w:r>
      <w:r w:rsidRPr="00A637DF">
        <w:rPr>
          <w:rFonts w:eastAsia="Calibri" w:cs="Calibri"/>
        </w:rPr>
        <w:t xml:space="preserve">, </w:t>
      </w:r>
      <w:r w:rsidR="00190E35">
        <w:rPr>
          <w:rFonts w:eastAsia="Calibri" w:cs="Calibri"/>
        </w:rPr>
        <w:t xml:space="preserve">synthesis of </w:t>
      </w:r>
      <w:r w:rsidRPr="00A637DF">
        <w:rPr>
          <w:rFonts w:eastAsia="Calibri" w:cs="Calibri"/>
        </w:rPr>
        <w:t>literature review</w:t>
      </w:r>
      <w:r w:rsidR="00190E35">
        <w:rPr>
          <w:rFonts w:eastAsia="Calibri" w:cs="Calibri"/>
        </w:rPr>
        <w:t>s</w:t>
      </w:r>
      <w:r w:rsidRPr="00A637DF">
        <w:rPr>
          <w:rFonts w:eastAsia="Calibri" w:cs="Calibri"/>
        </w:rPr>
        <w:t>, and articulation of research development. In response, faculty created a newly required spring seminar course. Beginning in 2025, this graded, three-credit course provides structured instruction on writing, communication, literature reviews, and research development, ensuring students are better prepared for major milestones in their programs. The seminar will integrate assessment data each year to refine instruction and target specific skill areas where students need additional support.</w:t>
      </w:r>
    </w:p>
    <w:p w14:paraId="61D3D1F0" w14:textId="77777777" w:rsidR="003C65A9" w:rsidRPr="00A637DF" w:rsidRDefault="003C65A9" w:rsidP="00BE5E39">
      <w:pPr>
        <w:rPr>
          <w:rFonts w:eastAsia="Calibri" w:cs="Calibri"/>
          <w:b/>
          <w:bCs/>
        </w:rPr>
      </w:pPr>
    </w:p>
    <w:p w14:paraId="1629D781" w14:textId="1F7D3F1C" w:rsidR="003C65A9" w:rsidRPr="00A637DF" w:rsidRDefault="003C65A9" w:rsidP="00BE5E39">
      <w:r w:rsidRPr="007F6269">
        <w:rPr>
          <w:rStyle w:val="Heading5Char"/>
        </w:rPr>
        <w:t>College of Liberal Arts (History)</w:t>
      </w:r>
      <w:r w:rsidR="0030326C">
        <w:rPr>
          <w:rStyle w:val="Heading5Char"/>
        </w:rPr>
        <w:t>.</w:t>
      </w:r>
      <w:r w:rsidRPr="00A637DF">
        <w:rPr>
          <w:rFonts w:eastAsia="Calibri" w:cs="Calibri"/>
        </w:rPr>
        <w:t xml:space="preserve"> In response to identified gaps in student skills, faculty in the </w:t>
      </w:r>
      <w:r w:rsidR="00B80463" w:rsidRPr="00A637DF">
        <w:rPr>
          <w:rFonts w:eastAsia="Calibri" w:cs="Calibri"/>
        </w:rPr>
        <w:t xml:space="preserve">history </w:t>
      </w:r>
      <w:r w:rsidR="00B80463">
        <w:rPr>
          <w:rFonts w:eastAsia="Calibri" w:cs="Calibri"/>
        </w:rPr>
        <w:t>graduate</w:t>
      </w:r>
      <w:r w:rsidRPr="00A637DF">
        <w:rPr>
          <w:rFonts w:eastAsia="Calibri" w:cs="Calibri"/>
        </w:rPr>
        <w:t xml:space="preserve"> program redesigned the HST 599 seminars to focus on field studies, providing students with hands-on experience in historical research methods and analysis. Assessment results also suggested that students needed more structured support in archival research and primary source analysis, leading faculty to integrate these topics into required courses rather than offering them as standalone workshops. Also, in response to these results, program faculty encourage students to use learning support services, including the Graduate Writing Center. </w:t>
      </w:r>
    </w:p>
    <w:p w14:paraId="5E3D383E" w14:textId="77777777" w:rsidR="003C65A9" w:rsidRPr="00A637DF" w:rsidRDefault="003C65A9" w:rsidP="00BE5E39">
      <w:pPr>
        <w:rPr>
          <w:b/>
          <w:bCs/>
        </w:rPr>
      </w:pPr>
    </w:p>
    <w:p w14:paraId="6DA38E31" w14:textId="498E2973" w:rsidR="003C65A9" w:rsidRPr="00A637DF" w:rsidRDefault="003C65A9" w:rsidP="00BE5E39">
      <w:r w:rsidRPr="007F6269">
        <w:rPr>
          <w:rStyle w:val="Heading5Char"/>
        </w:rPr>
        <w:t>College of Liberal Arts (Spanish)</w:t>
      </w:r>
      <w:r w:rsidR="0030326C">
        <w:rPr>
          <w:rStyle w:val="Heading5Char"/>
        </w:rPr>
        <w:t>.</w:t>
      </w:r>
      <w:r w:rsidRPr="00A637DF">
        <w:t xml:space="preserve"> Assessment data for the undergraduate Spanish major revealed that the cultural competency outcome did not fully reflect the diverse backgrounds of heritage </w:t>
      </w:r>
      <w:r w:rsidR="00EE04FB">
        <w:t xml:space="preserve">Spanish </w:t>
      </w:r>
      <w:r w:rsidRPr="00A637DF">
        <w:t>speakers. In response, faculty revised the outcome language to be more inclusive and refined assessment questions to better capture students</w:t>
      </w:r>
      <w:r w:rsidR="003F6E7A">
        <w:t>’</w:t>
      </w:r>
      <w:r w:rsidRPr="00A637DF">
        <w:t xml:space="preserve"> cultural understanding. These adjustments increased student engagement and resulted in more insightful responses to the revised assessment questions.</w:t>
      </w:r>
    </w:p>
    <w:p w14:paraId="3692EEAE" w14:textId="77777777" w:rsidR="003C65A9" w:rsidRPr="00A637DF" w:rsidRDefault="003C65A9" w:rsidP="00BE5E39"/>
    <w:p w14:paraId="3DDB4CDF" w14:textId="166C8382" w:rsidR="003C65A9" w:rsidRPr="00A637DF" w:rsidRDefault="084623FF" w:rsidP="00BE5E39">
      <w:r w:rsidRPr="084623FF">
        <w:t>The program also made significant changes to address an achievement gap between its Corvallis-based and Ecampus students. Assessment findings showed that on-campus students who received iterative feedback on drafts of their written work performed at a higher level than their Ecampus peers. In response, the faculty revised the Ecampus course structure to include two draft submissions before the final essay</w:t>
      </w:r>
      <w:r w:rsidR="00190E35">
        <w:t>, aligning</w:t>
      </w:r>
      <w:r w:rsidRPr="084623FF">
        <w:t xml:space="preserve"> with the on-campus model. The results of this change afforded students more opportunities for formative feedback, </w:t>
      </w:r>
      <w:r w:rsidR="00190E35">
        <w:t>leading to</w:t>
      </w:r>
      <w:r w:rsidRPr="084623FF">
        <w:t xml:space="preserve"> improved performance in writing structure, audience adaptation, and overall communication effectiveness.</w:t>
      </w:r>
    </w:p>
    <w:p w14:paraId="07BD4EED" w14:textId="5967744D" w:rsidR="084623FF" w:rsidRDefault="084623FF" w:rsidP="00BE5E39"/>
    <w:p w14:paraId="20AB6C1B" w14:textId="3B1E4E06" w:rsidR="084623FF" w:rsidRPr="00C13B31" w:rsidRDefault="62BAF636" w:rsidP="00EE04FB">
      <w:r w:rsidRPr="00EE04FB">
        <w:rPr>
          <w:rStyle w:val="Heading5Char"/>
        </w:rPr>
        <w:t>College of Health</w:t>
      </w:r>
      <w:r w:rsidR="00EE04FB" w:rsidRPr="00C13B31">
        <w:rPr>
          <w:rStyle w:val="Heading5Char"/>
        </w:rPr>
        <w:t>.</w:t>
      </w:r>
      <w:r w:rsidRPr="00EE04FB">
        <w:t xml:space="preserve"> As part of </w:t>
      </w:r>
      <w:r w:rsidR="00190E35">
        <w:t>implementing</w:t>
      </w:r>
      <w:r w:rsidRPr="00EE04FB">
        <w:t xml:space="preserve"> </w:t>
      </w:r>
      <w:r w:rsidR="00EE04FB" w:rsidRPr="00EE04FB">
        <w:t xml:space="preserve">the Doctor of Physical Therapy </w:t>
      </w:r>
      <w:r w:rsidRPr="00EE04FB">
        <w:t>program</w:t>
      </w:r>
      <w:r w:rsidR="00EE04FB" w:rsidRPr="00EE04FB">
        <w:t xml:space="preserve"> at OSU-Cascades</w:t>
      </w:r>
      <w:r w:rsidRPr="00EE04FB">
        <w:t xml:space="preserve">, great care was </w:t>
      </w:r>
      <w:r w:rsidR="00190E35">
        <w:t>taken</w:t>
      </w:r>
      <w:r w:rsidR="00190E35" w:rsidRPr="00EE04FB">
        <w:t xml:space="preserve"> </w:t>
      </w:r>
      <w:r w:rsidRPr="00EE04FB">
        <w:t xml:space="preserve">to meet and exceed the standards for the </w:t>
      </w:r>
      <w:r w:rsidR="00EE04FB" w:rsidRPr="00EE04FB">
        <w:t xml:space="preserve">physical therapy </w:t>
      </w:r>
      <w:r w:rsidR="00190E35">
        <w:t>licensing</w:t>
      </w:r>
      <w:r w:rsidR="00190E35" w:rsidRPr="00EE04FB">
        <w:t xml:space="preserve"> </w:t>
      </w:r>
      <w:r w:rsidRPr="00EE04FB">
        <w:t>exam. When the program launched in 2021</w:t>
      </w:r>
      <w:r w:rsidR="00EE04FB" w:rsidRPr="00EE04FB">
        <w:t>,</w:t>
      </w:r>
      <w:r w:rsidRPr="00EE04FB">
        <w:t xml:space="preserve"> the focus was steadfast. As a result, the program has </w:t>
      </w:r>
      <w:r w:rsidR="0069483B">
        <w:t>achieved</w:t>
      </w:r>
      <w:r w:rsidR="0069483B" w:rsidRPr="00EE04FB">
        <w:t xml:space="preserve"> </w:t>
      </w:r>
      <w:r w:rsidRPr="00EE04FB">
        <w:t>significant success with its first cohort of completers</w:t>
      </w:r>
      <w:r w:rsidR="0030326C">
        <w:t xml:space="preserve">, </w:t>
      </w:r>
      <w:r w:rsidR="0069483B">
        <w:t>with</w:t>
      </w:r>
      <w:r w:rsidRPr="00EE04FB">
        <w:t xml:space="preserve"> 96% </w:t>
      </w:r>
      <w:r w:rsidRPr="00C13B31">
        <w:t xml:space="preserve">of graduates </w:t>
      </w:r>
      <w:r w:rsidR="0069483B">
        <w:t>passing</w:t>
      </w:r>
      <w:r w:rsidR="0069483B" w:rsidRPr="00C13B31">
        <w:t xml:space="preserve"> </w:t>
      </w:r>
      <w:r w:rsidRPr="00C13B31">
        <w:t>the National Physical Therapy Exam on</w:t>
      </w:r>
      <w:r w:rsidR="00EE04FB" w:rsidRPr="00C13B31">
        <w:t xml:space="preserve"> their</w:t>
      </w:r>
      <w:r w:rsidRPr="00C13B31">
        <w:t xml:space="preserve"> first attempt</w:t>
      </w:r>
      <w:r w:rsidR="00EE04FB" w:rsidRPr="00C13B31">
        <w:t xml:space="preserve">. This </w:t>
      </w:r>
      <w:r w:rsidRPr="00C13B31">
        <w:t>achievement exceeds a benchmark of seven of the nation</w:t>
      </w:r>
      <w:r w:rsidR="003F6E7A">
        <w:t>’</w:t>
      </w:r>
      <w:r w:rsidRPr="00C13B31">
        <w:t>s top 10 DPT programs</w:t>
      </w:r>
      <w:r w:rsidR="00EE04FB" w:rsidRPr="00C13B31">
        <w:t>,</w:t>
      </w:r>
      <w:r w:rsidRPr="00C13B31">
        <w:t xml:space="preserve"> including Duke, </w:t>
      </w:r>
      <w:r w:rsidR="00EE04FB" w:rsidRPr="00C13B31">
        <w:t>the University of Southern California</w:t>
      </w:r>
      <w:r w:rsidRPr="00C13B31">
        <w:t>, and Northwestern.</w:t>
      </w:r>
    </w:p>
    <w:p w14:paraId="074D0FCA" w14:textId="77777777" w:rsidR="00BE5E39" w:rsidRDefault="00BE5E39" w:rsidP="00BE5E39">
      <w:bookmarkStart w:id="45" w:name="_Hlk204782551"/>
    </w:p>
    <w:p w14:paraId="057E7B73" w14:textId="214C4DB0" w:rsidR="003C65A9" w:rsidRPr="00522BF9" w:rsidRDefault="003C65A9" w:rsidP="009C2223">
      <w:pPr>
        <w:pStyle w:val="Heading4"/>
      </w:pPr>
      <w:r w:rsidRPr="008408B2">
        <w:t>CONTINUOUS IMPROVEMENT IN INSTITUTIONAL LEARNING SUPPORT SERVICES</w:t>
      </w:r>
      <w:bookmarkEnd w:id="45"/>
    </w:p>
    <w:p w14:paraId="605296D5" w14:textId="156ABC93" w:rsidR="003C65A9" w:rsidRPr="00522BF9" w:rsidRDefault="003C65A9" w:rsidP="00BE5E39">
      <w:pPr>
        <w:rPr>
          <w:b/>
          <w:bCs/>
        </w:rPr>
      </w:pPr>
      <w:r w:rsidRPr="00522BF9">
        <w:t xml:space="preserve">The following examples demonstrate how ongoing assessment drives targeted improvements that lead to greater student success through student-support services across the </w:t>
      </w:r>
      <w:r w:rsidR="007D5AC0">
        <w:t>university</w:t>
      </w:r>
      <w:r w:rsidRPr="00522BF9">
        <w:t>.</w:t>
      </w:r>
    </w:p>
    <w:p w14:paraId="5B716216" w14:textId="77777777" w:rsidR="003C65A9" w:rsidRPr="00A637DF" w:rsidRDefault="003C65A9" w:rsidP="00BE5E39"/>
    <w:p w14:paraId="27CCD7BC" w14:textId="55787C3D" w:rsidR="003C65A9" w:rsidRPr="00A637DF" w:rsidRDefault="084623FF" w:rsidP="00BE5E39">
      <w:r w:rsidRPr="084623FF">
        <w:rPr>
          <w:rStyle w:val="Heading5Char"/>
        </w:rPr>
        <w:t>Undergraduate.</w:t>
      </w:r>
      <w:r w:rsidRPr="084623FF">
        <w:rPr>
          <w:b/>
          <w:bCs/>
        </w:rPr>
        <w:t xml:space="preserve"> </w:t>
      </w:r>
      <w:bookmarkStart w:id="46" w:name="_Hlk206680308"/>
      <w:r w:rsidRPr="084623FF">
        <w:t xml:space="preserve">The Academic Success Center leverages multiple student learning assessments to continually refine and enhance institutional support services. By analyzing placement tests, readiness quizzes, and student surveys, the ASC ensures that key student learning support programs, such as supplemental instruction and academic support courses, are both responsive and effective. Placement tests in subjects such as </w:t>
      </w:r>
      <w:r w:rsidR="007D5AC0" w:rsidRPr="084623FF">
        <w:t xml:space="preserve">math </w:t>
      </w:r>
      <w:r w:rsidRPr="084623FF">
        <w:t xml:space="preserve">and English </w:t>
      </w:r>
      <w:r w:rsidR="0069483B">
        <w:t>help</w:t>
      </w:r>
      <w:r w:rsidR="0069483B" w:rsidRPr="084623FF">
        <w:t xml:space="preserve"> </w:t>
      </w:r>
      <w:r w:rsidRPr="084623FF">
        <w:t xml:space="preserve">the ASC </w:t>
      </w:r>
      <w:r w:rsidR="0069483B">
        <w:t>match</w:t>
      </w:r>
      <w:r w:rsidRPr="084623FF">
        <w:t xml:space="preserve"> students with appropriate curricular support, facilitating timely progress and reducing unnecessary course repetitions. </w:t>
      </w:r>
    </w:p>
    <w:p w14:paraId="787D16CB" w14:textId="77777777" w:rsidR="003C65A9" w:rsidRPr="00A637DF" w:rsidRDefault="003C65A9" w:rsidP="00BE5E39"/>
    <w:p w14:paraId="71E05F3B" w14:textId="0F86D6A0" w:rsidR="003C65A9" w:rsidRPr="00A637DF" w:rsidRDefault="003C65A9" w:rsidP="00BE5E39">
      <w:r w:rsidRPr="00A637DF">
        <w:t xml:space="preserve">The ASC also uses course-specific data, such </w:t>
      </w:r>
      <w:r w:rsidR="0069483B">
        <w:t xml:space="preserve">as </w:t>
      </w:r>
      <w:r w:rsidR="00A05A2E">
        <w:t xml:space="preserve">DFW </w:t>
      </w:r>
      <w:r w:rsidRPr="00A637DF">
        <w:t xml:space="preserve">grades, to adjust the provision of supplemental instruction. Notably, students </w:t>
      </w:r>
      <w:r w:rsidR="0069483B">
        <w:t>who attend</w:t>
      </w:r>
      <w:r w:rsidR="0069483B" w:rsidRPr="00A637DF">
        <w:t xml:space="preserve"> </w:t>
      </w:r>
      <w:r w:rsidRPr="00A637DF">
        <w:t xml:space="preserve">four or more SI sessions typically achieve higher average course grades and lower DFW rates </w:t>
      </w:r>
      <w:r w:rsidR="0069483B">
        <w:t>than</w:t>
      </w:r>
      <w:r w:rsidRPr="00A637DF">
        <w:t xml:space="preserve"> nonparticipants. Similarly, ALS 116: Academic Success, a two-credit course focusing on study techniques and academic strategies, has demonstrated positive outcomes. In AY24, students enrolled in ALS 116 who were not in good academic standing prior to enrollment achieved an average GPA increase of 1.06 during the term.</w:t>
      </w:r>
    </w:p>
    <w:p w14:paraId="47B25371" w14:textId="77777777" w:rsidR="003C65A9" w:rsidRPr="00A637DF" w:rsidRDefault="003C65A9" w:rsidP="00BE5E39"/>
    <w:p w14:paraId="1F37FD61" w14:textId="45A7165D" w:rsidR="003C65A9" w:rsidRPr="00A637DF" w:rsidRDefault="003C65A9" w:rsidP="00BE5E39">
      <w:r w:rsidRPr="00A637DF">
        <w:t>Other readiness assessments, covering areas such as financial and psychosocial preparedness, are integral to bridge programming</w:t>
      </w:r>
      <w:r w:rsidR="0069483B">
        <w:t xml:space="preserve"> and address </w:t>
      </w:r>
      <w:r w:rsidRPr="00A637DF">
        <w:t xml:space="preserve">specific student needs during critical transition periods. In addition, insights from instruments such as the Fall Student Experience Survey, the National Survey of Student Engagement, and climate surveys inform staff training and service delivery. For example, survey data </w:t>
      </w:r>
      <w:r w:rsidR="00C9029E">
        <w:t>indicating</w:t>
      </w:r>
      <w:r w:rsidRPr="00A637DF">
        <w:t xml:space="preserve"> students often lack awareness of available resources prompted the ASC to initiate multiple interventions </w:t>
      </w:r>
      <w:r w:rsidR="00C9029E">
        <w:t>to improve</w:t>
      </w:r>
      <w:r w:rsidRPr="00A637DF">
        <w:t xml:space="preserve"> support and communication</w:t>
      </w:r>
      <w:bookmarkEnd w:id="46"/>
      <w:r w:rsidRPr="00A637DF">
        <w:t>. Subsequent Fall Student Experience surveys will measure the impact of these efforts and guide future strategies to enhance student navigation of resources.</w:t>
      </w:r>
    </w:p>
    <w:p w14:paraId="42003839" w14:textId="77777777" w:rsidR="003C65A9" w:rsidRPr="00A637DF" w:rsidRDefault="003C65A9" w:rsidP="00BE5E39"/>
    <w:p w14:paraId="1D79AF36" w14:textId="530F54F7" w:rsidR="003C65A9" w:rsidRPr="00EE04FB" w:rsidRDefault="003C65A9" w:rsidP="00EE04FB">
      <w:r w:rsidRPr="007F6269">
        <w:rPr>
          <w:rStyle w:val="Heading5Char"/>
        </w:rPr>
        <w:t>Graduate.</w:t>
      </w:r>
      <w:r w:rsidRPr="00A637DF">
        <w:rPr>
          <w:b/>
          <w:bCs/>
        </w:rPr>
        <w:t xml:space="preserve"> </w:t>
      </w:r>
      <w:bookmarkStart w:id="47" w:name="_Hlk204782661"/>
      <w:r w:rsidRPr="00A637DF">
        <w:t xml:space="preserve">The Office of Graduate Education systematically collects and analyzes student data to </w:t>
      </w:r>
      <w:r w:rsidRPr="00EE04FB">
        <w:t xml:space="preserve">enhance its academic and support services. Data on GPA, academic progress, and time-to-degree are closely monitored, </w:t>
      </w:r>
      <w:r w:rsidR="00DB6603">
        <w:t>enabling</w:t>
      </w:r>
      <w:r w:rsidRPr="00EE04FB">
        <w:t xml:space="preserve"> targeted interventions in programs where students may require additional support and ensuring that resources are strategically allocated. Upon degree completion, each student receives an exit survey that captures critical insights into graduate student experiences, including preparedness, satisfaction with advising, and professional development opportunities. After streamlining the survey, the Office of Graduate Education has seen response rates increase to 32.5%, enabling more data-informed decisions. </w:t>
      </w:r>
      <w:bookmarkEnd w:id="47"/>
    </w:p>
    <w:p w14:paraId="60436F8D" w14:textId="77777777" w:rsidR="003C65A9" w:rsidRPr="00EE04FB" w:rsidRDefault="003C65A9" w:rsidP="00EE04FB"/>
    <w:p w14:paraId="161B5243" w14:textId="4EEB64E8" w:rsidR="003C65A9" w:rsidRPr="00EE04FB" w:rsidRDefault="003C65A9" w:rsidP="00EE04FB">
      <w:r w:rsidRPr="004B44EC">
        <w:t>In response to these data, the Office of Graduate Education has developed and adjusted key</w:t>
      </w:r>
      <w:r w:rsidRPr="00EE04FB">
        <w:t xml:space="preserve"> learning support initiatives. Courses such as GRAD 520: Responsible Conduct of Research and GRAD 522: Preparing an IRB Submission provide essential training across programs, filling a critical gap for smaller graduate programs. These courses are routinely updated to align with NIH and NSF research standards and are included in the annual institutional student learning outcomes assessment. Supplemental learning support services, such as the Graduate Writing Center</w:t>
      </w:r>
      <w:r w:rsidR="002331ED" w:rsidRPr="00EE04FB">
        <w:t xml:space="preserve">, </w:t>
      </w:r>
      <w:r w:rsidRPr="00EE04FB">
        <w:t>are regularly assessed to track student engagement and effectiveness, and their utilization rates are included in quarterly and annual reports. Regular communication through newsletters and focused digital outreach helps graduate students stay informed about available support services, reinforcing a data-driven approach to student success.</w:t>
      </w:r>
    </w:p>
    <w:p w14:paraId="312F863E" w14:textId="77777777" w:rsidR="003C65A9" w:rsidRPr="00A637DF" w:rsidRDefault="003C65A9" w:rsidP="00BE5E39">
      <w:pPr>
        <w:rPr>
          <w:rFonts w:eastAsiaTheme="minorEastAsia"/>
        </w:rPr>
      </w:pPr>
    </w:p>
    <w:p w14:paraId="6636966C" w14:textId="753B5781" w:rsidR="003C65A9" w:rsidRPr="00A637DF" w:rsidRDefault="003C65A9" w:rsidP="00BE5E39">
      <w:r w:rsidRPr="007F6269">
        <w:rPr>
          <w:rStyle w:val="Heading5Char"/>
        </w:rPr>
        <w:t>Ecampus.</w:t>
      </w:r>
      <w:r w:rsidRPr="00A637DF">
        <w:rPr>
          <w:i/>
          <w:iCs/>
        </w:rPr>
        <w:t xml:space="preserve"> </w:t>
      </w:r>
      <w:r w:rsidRPr="00A637DF">
        <w:t>OSU</w:t>
      </w:r>
      <w:r w:rsidR="003F6E7A">
        <w:t>’</w:t>
      </w:r>
      <w:r w:rsidRPr="00A637DF">
        <w:t xml:space="preserve">s Ecampus tailors its support services for online learners. Recognizing the unique challenges faced by distance students, Ecampus developed </w:t>
      </w:r>
      <w:hyperlink r:id="rId83">
        <w:r w:rsidRPr="00A637DF">
          <w:rPr>
            <w:rStyle w:val="Hyperlink"/>
          </w:rPr>
          <w:t>Success Coaching</w:t>
        </w:r>
      </w:hyperlink>
      <w:r w:rsidRPr="00A637DF">
        <w:t xml:space="preserve"> to address onboarding and persistence challenges such as </w:t>
      </w:r>
      <w:proofErr w:type="spellStart"/>
      <w:r w:rsidRPr="00A637DF">
        <w:t>work-life</w:t>
      </w:r>
      <w:proofErr w:type="spellEnd"/>
      <w:r w:rsidRPr="00A637DF">
        <w:t xml:space="preserve"> balance and time management, both of which are common barriers for this student population. Two dedicated Success Navigators also help students transition into Ecampus by proactively removing barriers during </w:t>
      </w:r>
      <w:r w:rsidR="00C91CDB">
        <w:t>onboarding</w:t>
      </w:r>
      <w:r w:rsidRPr="00A637DF">
        <w:t xml:space="preserve">. The Student Services team was established as a centralized, one-stop resource to help students navigate OSU systems and access </w:t>
      </w:r>
      <w:r w:rsidR="000851F7">
        <w:t xml:space="preserve">the </w:t>
      </w:r>
      <w:r w:rsidRPr="00A637DF">
        <w:t>support</w:t>
      </w:r>
      <w:r w:rsidR="000851F7">
        <w:t xml:space="preserve"> they need</w:t>
      </w:r>
      <w:r w:rsidRPr="00A637DF">
        <w:t>. Feedback from Ecampus students suggested that traditional career services felt geared toward on-campus undergraduates preparing for entry-level positions. In response, Ecampus launched the Career Hub, offering nationwide job postings and career development resources tailored to adult learners and those advancing in their careers.</w:t>
      </w:r>
    </w:p>
    <w:p w14:paraId="57359C94" w14:textId="77777777" w:rsidR="003C65A9" w:rsidRPr="00EE04FB" w:rsidRDefault="003C65A9" w:rsidP="00EE04FB"/>
    <w:p w14:paraId="1AB2586A" w14:textId="7ED3A1F6" w:rsidR="003C65A9" w:rsidRDefault="003C65A9" w:rsidP="00EE04FB">
      <w:r w:rsidRPr="00EE04FB">
        <w:t xml:space="preserve">To further promote academic success, Ecampus offers online tutoring through </w:t>
      </w:r>
      <w:hyperlink r:id="rId84">
        <w:proofErr w:type="spellStart"/>
        <w:r w:rsidRPr="00EE04FB">
          <w:rPr>
            <w:rStyle w:val="Hyperlink"/>
          </w:rPr>
          <w:t>Brainfuse</w:t>
        </w:r>
        <w:proofErr w:type="spellEnd"/>
      </w:hyperlink>
      <w:r w:rsidRPr="00EE04FB">
        <w:t xml:space="preserve">, writing assistance via the </w:t>
      </w:r>
      <w:hyperlink r:id="rId85">
        <w:r w:rsidRPr="00EE04FB">
          <w:rPr>
            <w:rStyle w:val="Hyperlink"/>
          </w:rPr>
          <w:t>Online Writing Suite</w:t>
        </w:r>
      </w:hyperlink>
      <w:r w:rsidRPr="00EE04FB">
        <w:t xml:space="preserve">, and learning tools such as </w:t>
      </w:r>
      <w:hyperlink r:id="rId86">
        <w:r w:rsidRPr="00EE04FB">
          <w:rPr>
            <w:rStyle w:val="Hyperlink"/>
          </w:rPr>
          <w:t>The Learning Corner</w:t>
        </w:r>
      </w:hyperlink>
      <w:r w:rsidRPr="00EE04FB">
        <w:t xml:space="preserve">. Program-specific support has also been developed in response to emerging needs, such as in-house tutoring for </w:t>
      </w:r>
      <w:r w:rsidR="00387E64" w:rsidRPr="00EE04FB">
        <w:t xml:space="preserve">computer science </w:t>
      </w:r>
      <w:r w:rsidRPr="00EE04FB">
        <w:t>students</w:t>
      </w:r>
      <w:r w:rsidR="00917997">
        <w:t>, which</w:t>
      </w:r>
      <w:r w:rsidRPr="00EE04FB">
        <w:t xml:space="preserve"> offer</w:t>
      </w:r>
      <w:r w:rsidR="00917997">
        <w:t>s</w:t>
      </w:r>
      <w:r w:rsidRPr="00EE04FB">
        <w:t xml:space="preserve"> a trusted alternative to external help sites and </w:t>
      </w:r>
      <w:proofErr w:type="gramStart"/>
      <w:r w:rsidRPr="00EE04FB">
        <w:t>enhance</w:t>
      </w:r>
      <w:proofErr w:type="gramEnd"/>
      <w:r w:rsidRPr="00EE04FB">
        <w:t xml:space="preserve"> instruction. Shaped by continuous assessment and student feedback, Ecampus learners receive comprehensive, accessible, and targeted support throughout their academic journey. </w:t>
      </w:r>
    </w:p>
    <w:p w14:paraId="2CE55079" w14:textId="77777777" w:rsidR="0014122F" w:rsidRPr="00EE04FB" w:rsidRDefault="0014122F" w:rsidP="00EE04FB"/>
    <w:p w14:paraId="0FCB0FE5" w14:textId="77777777" w:rsidR="007F6269" w:rsidRPr="0086571C" w:rsidRDefault="007F6269" w:rsidP="0086571C">
      <w:pPr>
        <w:pStyle w:val="NoSpacing"/>
      </w:pPr>
    </w:p>
    <w:p w14:paraId="104AA55E" w14:textId="69D9697D" w:rsidR="0086571C" w:rsidRDefault="003C65A9" w:rsidP="0086571C">
      <w:pPr>
        <w:pStyle w:val="NoSpacing"/>
        <w:pBdr>
          <w:top w:val="single" w:sz="12" w:space="1" w:color="auto"/>
          <w:bottom w:val="single" w:sz="12" w:space="1" w:color="auto"/>
        </w:pBdr>
        <w:spacing w:line="240" w:lineRule="auto"/>
        <w:rPr>
          <w:rStyle w:val="NWCCUtext"/>
          <w:rFonts w:asciiTheme="minorHAnsi" w:hAnsiTheme="minorHAnsi"/>
          <w:b w:val="0"/>
        </w:rPr>
      </w:pPr>
      <w:bookmarkStart w:id="48" w:name="_Toc216882630"/>
      <w:r w:rsidRPr="0086571C">
        <w:rPr>
          <w:rStyle w:val="Heading3Char"/>
        </w:rPr>
        <w:t>1.C.8</w:t>
      </w:r>
      <w:bookmarkEnd w:id="48"/>
      <w:r w:rsidRPr="0086571C">
        <w:t xml:space="preserve"> </w:t>
      </w:r>
      <w:r w:rsidRPr="0086571C">
        <w:rPr>
          <w:rStyle w:val="NWCCUtext"/>
          <w:rFonts w:asciiTheme="minorHAnsi" w:hAnsiTheme="minorHAnsi"/>
          <w:b w:val="0"/>
        </w:rPr>
        <w:t>Transfer credit and credit for prior learning is accepted according to clearly defined, widely published, and easily accessible policies that provide adequate safeguards to ensure academic quality. In accepting transfer credit, the receiving institution ensures that such credit accepted is appropriate for its programs and comparable in nature, content, academic rigor, and quality.</w:t>
      </w:r>
    </w:p>
    <w:p w14:paraId="64D355B5" w14:textId="77777777" w:rsidR="0086571C" w:rsidRPr="0086571C" w:rsidRDefault="0086571C" w:rsidP="0086571C">
      <w:pPr>
        <w:pStyle w:val="NoSpacing"/>
        <w:spacing w:line="240" w:lineRule="auto"/>
        <w:rPr>
          <w:rFonts w:ascii="Aptos" w:hAnsi="Aptos"/>
          <w:bCs/>
          <w:i/>
          <w:iCs/>
        </w:rPr>
      </w:pPr>
    </w:p>
    <w:p w14:paraId="35AAF7BE" w14:textId="68BF3DB3" w:rsidR="003C65A9" w:rsidRPr="00A637DF" w:rsidRDefault="084623FF" w:rsidP="009C2223">
      <w:pPr>
        <w:pStyle w:val="Heading4"/>
      </w:pPr>
      <w:r w:rsidRPr="00E86AFC">
        <w:t>TRANSFER CREDIT</w:t>
      </w:r>
    </w:p>
    <w:p w14:paraId="7AEF1580" w14:textId="75BEFB2B" w:rsidR="003C65A9" w:rsidRPr="00010D6B" w:rsidRDefault="62BAF636" w:rsidP="00010D6B">
      <w:r w:rsidRPr="00010D6B">
        <w:t xml:space="preserve">Courses are accepted </w:t>
      </w:r>
      <w:r w:rsidR="00404A2B">
        <w:t>for</w:t>
      </w:r>
      <w:r w:rsidR="00404A2B" w:rsidRPr="00010D6B">
        <w:t xml:space="preserve"> </w:t>
      </w:r>
      <w:r w:rsidRPr="00010D6B">
        <w:t xml:space="preserve">transfer according to OSU policies and regulations. Undergraduate courses are transferred according to </w:t>
      </w:r>
      <w:hyperlink r:id="rId87" w:anchor="text">
        <w:r w:rsidRPr="00010D6B">
          <w:rPr>
            <w:rStyle w:val="Hyperlink"/>
          </w:rPr>
          <w:t>Academic Regulations 2 and 3</w:t>
        </w:r>
      </w:hyperlink>
      <w:r w:rsidR="00404A2B">
        <w:t>,</w:t>
      </w:r>
      <w:r w:rsidRPr="00010D6B">
        <w:t xml:space="preserve"> credit</w:t>
      </w:r>
      <w:r w:rsidR="00404A2B">
        <w:t>s for</w:t>
      </w:r>
      <w:r w:rsidRPr="00010D6B">
        <w:t xml:space="preserve"> graduate program</w:t>
      </w:r>
      <w:r w:rsidR="00404A2B">
        <w:t>s</w:t>
      </w:r>
      <w:r w:rsidRPr="00010D6B">
        <w:t xml:space="preserve"> </w:t>
      </w:r>
      <w:r w:rsidR="00404A2B">
        <w:t>are</w:t>
      </w:r>
      <w:r w:rsidR="00404A2B" w:rsidRPr="00010D6B">
        <w:t xml:space="preserve"> </w:t>
      </w:r>
      <w:r w:rsidRPr="00010D6B">
        <w:t xml:space="preserve">outlined </w:t>
      </w:r>
      <w:r w:rsidR="00404A2B">
        <w:t>in</w:t>
      </w:r>
      <w:r w:rsidR="00404A2B" w:rsidRPr="00010D6B">
        <w:t xml:space="preserve"> </w:t>
      </w:r>
      <w:hyperlink r:id="rId88" w:anchor="transfer-credit">
        <w:r w:rsidRPr="00010D6B">
          <w:rPr>
            <w:rStyle w:val="Hyperlink"/>
          </w:rPr>
          <w:t>OSU Graduate Programs Policies</w:t>
        </w:r>
      </w:hyperlink>
      <w:r w:rsidRPr="00010D6B">
        <w:t>. The university supports and complies with the state of Oregon</w:t>
      </w:r>
      <w:r w:rsidR="003F6E7A">
        <w:t>’</w:t>
      </w:r>
      <w:r w:rsidRPr="00010D6B">
        <w:t xml:space="preserve">s </w:t>
      </w:r>
      <w:hyperlink r:id="rId89">
        <w:r w:rsidRPr="00010D6B">
          <w:rPr>
            <w:rStyle w:val="Hyperlink"/>
          </w:rPr>
          <w:t>Common Course Numbering</w:t>
        </w:r>
      </w:hyperlink>
      <w:r w:rsidRPr="00010D6B">
        <w:t xml:space="preserve"> initiative</w:t>
      </w:r>
      <w:r w:rsidR="00404A2B">
        <w:t>, which</w:t>
      </w:r>
      <w:r w:rsidRPr="00010D6B">
        <w:t xml:space="preserve"> guarantees students receive credit when they transfer between public institutions in Oregon by aligning commonly transferred, lower-division coursework to have consistent course numbers, credits, and content. These courses are </w:t>
      </w:r>
      <w:r w:rsidR="004B5B2A">
        <w:t>assigned</w:t>
      </w:r>
      <w:r w:rsidR="004B5B2A" w:rsidRPr="00010D6B">
        <w:t xml:space="preserve"> </w:t>
      </w:r>
      <w:r w:rsidRPr="00010D6B">
        <w:t xml:space="preserve">a “Z” as a course number suffix to make </w:t>
      </w:r>
      <w:r w:rsidR="004B5B2A">
        <w:t>them</w:t>
      </w:r>
      <w:r w:rsidRPr="00010D6B">
        <w:t xml:space="preserve"> apparent to students as Common Courses across Oregon. OSU</w:t>
      </w:r>
      <w:r w:rsidR="003F6E7A">
        <w:t>’</w:t>
      </w:r>
      <w:r w:rsidRPr="00010D6B">
        <w:t>s professional programs have established transfer policies for programs in</w:t>
      </w:r>
      <w:r w:rsidR="00873539">
        <w:t xml:space="preserve"> the colleges of</w:t>
      </w:r>
      <w:r w:rsidRPr="00010D6B">
        <w:t xml:space="preserve"> </w:t>
      </w:r>
      <w:hyperlink r:id="rId90">
        <w:r w:rsidRPr="00010D6B">
          <w:rPr>
            <w:rStyle w:val="Hyperlink"/>
          </w:rPr>
          <w:t>Veterinary Medicine</w:t>
        </w:r>
      </w:hyperlink>
      <w:r w:rsidRPr="00010D6B">
        <w:t xml:space="preserve"> and </w:t>
      </w:r>
      <w:hyperlink r:id="rId91">
        <w:r w:rsidRPr="00010D6B">
          <w:rPr>
            <w:rStyle w:val="Hyperlink"/>
          </w:rPr>
          <w:t>Pharmacy.</w:t>
        </w:r>
      </w:hyperlink>
      <w:r w:rsidRPr="00010D6B">
        <w:t xml:space="preserve"> OSU</w:t>
      </w:r>
      <w:r w:rsidR="003F6E7A">
        <w:t>’</w:t>
      </w:r>
      <w:r w:rsidRPr="00010D6B">
        <w:t xml:space="preserve">s Doctor </w:t>
      </w:r>
      <w:r w:rsidR="00873539">
        <w:t>of</w:t>
      </w:r>
      <w:r w:rsidR="00873539" w:rsidRPr="00010D6B">
        <w:t xml:space="preserve"> </w:t>
      </w:r>
      <w:r w:rsidRPr="00010D6B">
        <w:t>Physical Therapy program does not admit transfer students at this time.</w:t>
      </w:r>
    </w:p>
    <w:p w14:paraId="4118DBC4" w14:textId="77777777" w:rsidR="003C65A9" w:rsidRPr="00A637DF" w:rsidRDefault="003C65A9" w:rsidP="00010D6B"/>
    <w:p w14:paraId="71B3C93D" w14:textId="07916AFA" w:rsidR="003C65A9" w:rsidRPr="00387E64" w:rsidRDefault="003C65A9" w:rsidP="00010D6B">
      <w:r w:rsidRPr="00387E64">
        <w:rPr>
          <w:rStyle w:val="Heading5Char"/>
        </w:rPr>
        <w:t>Undergraduate.</w:t>
      </w:r>
      <w:r w:rsidRPr="00387E64">
        <w:t xml:space="preserve"> OSU</w:t>
      </w:r>
      <w:r w:rsidR="003F6E7A">
        <w:t>’</w:t>
      </w:r>
      <w:r w:rsidRPr="00387E64">
        <w:t xml:space="preserve">s Office of Undergraduate Admissions hosts several transfer credit tools to ensure transparency and facilitate course planning for prospective and admitted students. These tools, housed at the </w:t>
      </w:r>
      <w:hyperlink r:id="rId92">
        <w:r w:rsidR="00010D6B">
          <w:rPr>
            <w:rStyle w:val="Hyperlink"/>
          </w:rPr>
          <w:t>Transfer Credit Central</w:t>
        </w:r>
      </w:hyperlink>
      <w:r w:rsidRPr="00387E64">
        <w:t xml:space="preserve"> </w:t>
      </w:r>
      <w:r w:rsidR="00010D6B">
        <w:t xml:space="preserve">website, </w:t>
      </w:r>
      <w:r w:rsidRPr="00387E64">
        <w:t>include</w:t>
      </w:r>
      <w:r w:rsidR="004F59C5" w:rsidRPr="00387E64">
        <w:t>:</w:t>
      </w:r>
      <w:r w:rsidRPr="00387E64">
        <w:t xml:space="preserve"> </w:t>
      </w:r>
    </w:p>
    <w:p w14:paraId="193C1D9A" w14:textId="7ABA266F" w:rsidR="003C65A9" w:rsidRPr="00010D6B" w:rsidRDefault="003C65A9" w:rsidP="00010D6B">
      <w:pPr>
        <w:pStyle w:val="ListBullet1"/>
      </w:pPr>
      <w:r w:rsidRPr="00010D6B">
        <w:t>A transfer course search tool</w:t>
      </w:r>
      <w:r w:rsidR="004F59C5" w:rsidRPr="00010D6B">
        <w:t>.</w:t>
      </w:r>
    </w:p>
    <w:p w14:paraId="32485AEA" w14:textId="77777777" w:rsidR="003C65A9" w:rsidRPr="00010D6B" w:rsidRDefault="4E7591EF" w:rsidP="00010D6B">
      <w:pPr>
        <w:pStyle w:val="ListBullet1"/>
      </w:pPr>
      <w:r w:rsidRPr="00010D6B">
        <w:t>A transcript reader tool that uses optical character recognition technology to intake a transcript and provides an unofficial transfer credit evaluation</w:t>
      </w:r>
      <w:r w:rsidR="004F59C5" w:rsidRPr="00010D6B">
        <w:t>.</w:t>
      </w:r>
      <w:r w:rsidRPr="00010D6B">
        <w:t xml:space="preserve"> </w:t>
      </w:r>
    </w:p>
    <w:p w14:paraId="1CD47ECE" w14:textId="14739707" w:rsidR="003C65A9" w:rsidRPr="00010D6B" w:rsidRDefault="003C65A9" w:rsidP="00010D6B">
      <w:pPr>
        <w:pStyle w:val="ListBullet1"/>
      </w:pPr>
      <w:r w:rsidRPr="00010D6B">
        <w:t xml:space="preserve">Transfer Equivalency Self-Service, a degree audit tool that </w:t>
      </w:r>
      <w:r w:rsidR="004B5B2A">
        <w:t>shows</w:t>
      </w:r>
      <w:r w:rsidR="004B5B2A" w:rsidRPr="00010D6B">
        <w:t xml:space="preserve"> </w:t>
      </w:r>
      <w:r w:rsidRPr="00010D6B">
        <w:t>how specific transfer courses fulfill degree requirements for specific OSU majors</w:t>
      </w:r>
      <w:r w:rsidR="004F59C5" w:rsidRPr="00010D6B">
        <w:t>.</w:t>
      </w:r>
      <w:r w:rsidRPr="00010D6B">
        <w:t xml:space="preserve"> </w:t>
      </w:r>
    </w:p>
    <w:p w14:paraId="1F11565E" w14:textId="4677BDD3" w:rsidR="003C65A9" w:rsidRPr="00010D6B" w:rsidRDefault="004F59C5" w:rsidP="00010D6B">
      <w:pPr>
        <w:pStyle w:val="ListBullet1"/>
      </w:pPr>
      <w:hyperlink r:id="rId93" w:anchor="transferGuides">
        <w:r w:rsidRPr="00010D6B">
          <w:rPr>
            <w:rStyle w:val="Hyperlink"/>
          </w:rPr>
          <w:t>M</w:t>
        </w:r>
        <w:r w:rsidR="003C65A9" w:rsidRPr="00010D6B">
          <w:rPr>
            <w:rStyle w:val="Hyperlink"/>
          </w:rPr>
          <w:t>ajor-specific transfer guides</w:t>
        </w:r>
      </w:hyperlink>
      <w:r w:rsidR="003C65A9" w:rsidRPr="00010D6B">
        <w:t xml:space="preserve"> for each of the 17 community colleges in Oregon.</w:t>
      </w:r>
    </w:p>
    <w:p w14:paraId="772B0A18" w14:textId="77777777" w:rsidR="003C65A9" w:rsidRPr="00A637DF" w:rsidRDefault="003C65A9" w:rsidP="00387E64"/>
    <w:p w14:paraId="492F3287" w14:textId="30C68DDC" w:rsidR="003C65A9" w:rsidRPr="00387E64" w:rsidRDefault="003C65A9" w:rsidP="00387E64">
      <w:r w:rsidRPr="00387E64">
        <w:t>The Office of the Registrar</w:t>
      </w:r>
      <w:r w:rsidR="003F6E7A">
        <w:t>’</w:t>
      </w:r>
      <w:r w:rsidRPr="00387E64">
        <w:t xml:space="preserve">s Course Articulation Team, housed </w:t>
      </w:r>
      <w:r w:rsidR="004B5B2A">
        <w:t xml:space="preserve">in </w:t>
      </w:r>
      <w:r w:rsidRPr="00387E64">
        <w:t xml:space="preserve">Academic Affairs, works closely with faculty to determine undergraduate course articulations and regularly references the </w:t>
      </w:r>
      <w:hyperlink r:id="rId94" w:history="1">
        <w:r w:rsidRPr="00387E64">
          <w:rPr>
            <w:rStyle w:val="Hyperlink"/>
          </w:rPr>
          <w:t>Joint Statement on the Transfer and Award of Credit</w:t>
        </w:r>
      </w:hyperlink>
      <w:r w:rsidRPr="00387E64">
        <w:t xml:space="preserve"> published by AACRAO, CHEA, and ACE. The</w:t>
      </w:r>
      <w:r w:rsidR="00FA1185">
        <w:t xml:space="preserve"> Course Articulation Team</w:t>
      </w:r>
      <w:r w:rsidRPr="00387E64">
        <w:t xml:space="preserve"> also use the following OSU policies to guide th</w:t>
      </w:r>
      <w:r w:rsidR="00FA1185">
        <w:t xml:space="preserve">is </w:t>
      </w:r>
      <w:r w:rsidRPr="00387E64">
        <w:t xml:space="preserve">work: </w:t>
      </w:r>
      <w:hyperlink r:id="rId95">
        <w:r w:rsidRPr="00387E64">
          <w:rPr>
            <w:rStyle w:val="Hyperlink"/>
          </w:rPr>
          <w:t>Articulation of Courses</w:t>
        </w:r>
      </w:hyperlink>
      <w:r w:rsidRPr="00387E64">
        <w:t xml:space="preserve">, </w:t>
      </w:r>
      <w:hyperlink r:id="rId96">
        <w:r w:rsidRPr="00387E64">
          <w:rPr>
            <w:rStyle w:val="Hyperlink"/>
          </w:rPr>
          <w:t>Upper- and Lower-Division Courses</w:t>
        </w:r>
      </w:hyperlink>
      <w:r w:rsidRPr="00387E64">
        <w:t xml:space="preserve">, and </w:t>
      </w:r>
      <w:hyperlink r:id="rId97">
        <w:r w:rsidRPr="00387E64">
          <w:rPr>
            <w:rStyle w:val="Hyperlink"/>
          </w:rPr>
          <w:t>Core Education Transfer Course Articulation</w:t>
        </w:r>
      </w:hyperlink>
      <w:r w:rsidRPr="00387E64">
        <w:t>.</w:t>
      </w:r>
    </w:p>
    <w:p w14:paraId="32B24FF7" w14:textId="77777777" w:rsidR="003C65A9" w:rsidRPr="00A637DF" w:rsidRDefault="003C65A9" w:rsidP="00387E64"/>
    <w:p w14:paraId="7DB29849" w14:textId="0BAEE17C" w:rsidR="003C65A9" w:rsidRPr="00A637DF" w:rsidRDefault="003C65A9" w:rsidP="00010D6B">
      <w:r w:rsidRPr="007F6269">
        <w:rPr>
          <w:rStyle w:val="Heading5Char"/>
        </w:rPr>
        <w:t>Graduate.</w:t>
      </w:r>
      <w:r w:rsidRPr="00A637DF">
        <w:t xml:space="preserve"> For graduate programs, transfer credits are evaluated to ensure they are comparable in nature, content, academic rigor, and quality, and they fall into two categories:</w:t>
      </w:r>
    </w:p>
    <w:p w14:paraId="47891564" w14:textId="0CA7FA3B" w:rsidR="003C65A9" w:rsidRPr="00B65422" w:rsidRDefault="003C65A9" w:rsidP="00387E64">
      <w:pPr>
        <w:pStyle w:val="ListBullet1"/>
      </w:pPr>
      <w:r w:rsidRPr="00A637DF">
        <w:rPr>
          <w:b/>
          <w:bCs/>
        </w:rPr>
        <w:t>Internal transfer credits.</w:t>
      </w:r>
      <w:r w:rsidRPr="00A637DF">
        <w:t xml:space="preserve"> These credits </w:t>
      </w:r>
      <w:r w:rsidR="00DF7196" w:rsidRPr="00A637DF">
        <w:t xml:space="preserve">are </w:t>
      </w:r>
      <w:r w:rsidRPr="00A637DF">
        <w:t xml:space="preserve">from courses completed at OSU prior to full admission to the certificate or degree to which they will be applied. Internal transfer credits may be earned in </w:t>
      </w:r>
      <w:proofErr w:type="gramStart"/>
      <w:r w:rsidRPr="00A637DF">
        <w:t>nondegree</w:t>
      </w:r>
      <w:proofErr w:type="gramEnd"/>
      <w:r w:rsidRPr="00A637DF">
        <w:t xml:space="preserve"> graduate status, undergraduate</w:t>
      </w:r>
      <w:r w:rsidR="00873539">
        <w:t>,</w:t>
      </w:r>
      <w:r w:rsidRPr="00A637DF">
        <w:t xml:space="preserve"> or postbaccalaureate status in the Accelerated Master</w:t>
      </w:r>
      <w:r w:rsidR="003F6E7A">
        <w:t>’</w:t>
      </w:r>
      <w:r w:rsidRPr="00A637DF">
        <w:t>s Platform or while the student is enrolled in a certificate or degree other than the one to which the student wants to apply these credits.</w:t>
      </w:r>
    </w:p>
    <w:p w14:paraId="71067451" w14:textId="489F3401" w:rsidR="003C65A9" w:rsidRPr="00A637DF" w:rsidRDefault="003C65A9" w:rsidP="00387E64">
      <w:pPr>
        <w:pStyle w:val="ListBullet1"/>
      </w:pPr>
      <w:r w:rsidRPr="00A637DF">
        <w:rPr>
          <w:b/>
          <w:bCs/>
        </w:rPr>
        <w:t>External transfer credits.</w:t>
      </w:r>
      <w:r w:rsidRPr="00A637DF">
        <w:t xml:space="preserve"> These </w:t>
      </w:r>
      <w:r w:rsidR="00774553">
        <w:t xml:space="preserve">are </w:t>
      </w:r>
      <w:r w:rsidRPr="00A637DF">
        <w:t xml:space="preserve">credits from graduate coursework completed at institutions other than OSU </w:t>
      </w:r>
      <w:r w:rsidR="00774553">
        <w:t xml:space="preserve">and </w:t>
      </w:r>
      <w:r w:rsidRPr="00A637DF">
        <w:t>are considered external transfer credit</w:t>
      </w:r>
      <w:r w:rsidR="00774553">
        <w:t>s</w:t>
      </w:r>
      <w:r w:rsidRPr="00A637DF">
        <w:t>. At a minimum, they must meet these criteria:</w:t>
      </w:r>
    </w:p>
    <w:p w14:paraId="1FA94336" w14:textId="1E9AEAA6" w:rsidR="003C65A9" w:rsidRPr="00A637DF" w:rsidRDefault="003C65A9" w:rsidP="00387E64">
      <w:pPr>
        <w:pStyle w:val="ListBullet2"/>
      </w:pPr>
      <w:r w:rsidRPr="00A637DF">
        <w:t>Credits must come from regionally accredited institutions or</w:t>
      </w:r>
      <w:r w:rsidR="00774553">
        <w:t xml:space="preserve"> from</w:t>
      </w:r>
      <w:r w:rsidRPr="00A637DF">
        <w:t xml:space="preserve"> institutions outside the U.S. </w:t>
      </w:r>
      <w:r w:rsidR="00774553">
        <w:t xml:space="preserve">that are </w:t>
      </w:r>
      <w:r w:rsidR="00774553" w:rsidRPr="00A637DF">
        <w:t>equivalently recognized</w:t>
      </w:r>
      <w:r w:rsidR="00774553">
        <w:t>.</w:t>
      </w:r>
      <w:r w:rsidR="00774553" w:rsidRPr="00A637DF">
        <w:t xml:space="preserve"> </w:t>
      </w:r>
    </w:p>
    <w:p w14:paraId="3B8424CA" w14:textId="77777777" w:rsidR="003C65A9" w:rsidRPr="00A637DF" w:rsidRDefault="003C65A9" w:rsidP="00387E64">
      <w:pPr>
        <w:pStyle w:val="ListBullet2"/>
        <w:numPr>
          <w:ilvl w:val="2"/>
          <w:numId w:val="19"/>
        </w:numPr>
        <w:ind w:left="1440"/>
      </w:pPr>
      <w:r w:rsidRPr="00A637DF">
        <w:t>Additional requirements exist for international transfer credits.</w:t>
      </w:r>
    </w:p>
    <w:p w14:paraId="57843FBC" w14:textId="3828A571" w:rsidR="003C65A9" w:rsidRPr="00A637DF" w:rsidRDefault="003C65A9" w:rsidP="00387E64">
      <w:pPr>
        <w:pStyle w:val="ListBullet2"/>
      </w:pPr>
      <w:r w:rsidRPr="00A637DF">
        <w:t xml:space="preserve">Courses must be </w:t>
      </w:r>
      <w:proofErr w:type="gramStart"/>
      <w:r w:rsidR="00774553" w:rsidRPr="00A637DF">
        <w:t>graduate</w:t>
      </w:r>
      <w:r w:rsidR="00774553">
        <w:t>-</w:t>
      </w:r>
      <w:r w:rsidRPr="00A637DF">
        <w:t>level</w:t>
      </w:r>
      <w:proofErr w:type="gramEnd"/>
      <w:r w:rsidRPr="00A637DF">
        <w:t>.</w:t>
      </w:r>
    </w:p>
    <w:p w14:paraId="078DEDC9" w14:textId="77777777" w:rsidR="003C65A9" w:rsidRPr="00A637DF" w:rsidRDefault="003C65A9" w:rsidP="00387E64">
      <w:pPr>
        <w:pStyle w:val="ListBullet2"/>
      </w:pPr>
      <w:r w:rsidRPr="00A637DF">
        <w:t>Grades for these courses must be a B-minus or better.</w:t>
      </w:r>
    </w:p>
    <w:p w14:paraId="6AE7ED5E" w14:textId="77777777" w:rsidR="003C65A9" w:rsidRPr="00A637DF" w:rsidRDefault="003C65A9" w:rsidP="00BD71C7">
      <w:pPr>
        <w:pStyle w:val="Default"/>
        <w:rPr>
          <w:rFonts w:ascii="Aptos" w:hAnsi="Aptos"/>
          <w:sz w:val="22"/>
          <w:szCs w:val="22"/>
        </w:rPr>
      </w:pPr>
    </w:p>
    <w:p w14:paraId="5E8A1593" w14:textId="4F0D0346" w:rsidR="003C65A9" w:rsidRPr="00A637DF" w:rsidRDefault="003C65A9" w:rsidP="009C2223">
      <w:pPr>
        <w:pStyle w:val="Heading4"/>
      </w:pPr>
      <w:bookmarkStart w:id="49" w:name="_Hlk207706324"/>
      <w:bookmarkStart w:id="50" w:name="_Hlk207706696"/>
      <w:r w:rsidRPr="00A637DF">
        <w:t>CREDIT FOR PRIOR LEARNING</w:t>
      </w:r>
    </w:p>
    <w:p w14:paraId="726A8DED" w14:textId="2141647F" w:rsidR="003C65A9" w:rsidRPr="00387E64" w:rsidRDefault="0075636B" w:rsidP="00387E64">
      <w:r>
        <w:t xml:space="preserve">The </w:t>
      </w:r>
      <w:r w:rsidR="084623FF" w:rsidRPr="00387E64">
        <w:t xml:space="preserve">Office of Undergraduate Admissions website also outlines information about </w:t>
      </w:r>
      <w:hyperlink r:id="rId98">
        <w:r w:rsidR="084623FF" w:rsidRPr="00387E64">
          <w:rPr>
            <w:rStyle w:val="Hyperlink"/>
          </w:rPr>
          <w:t>credit for prior learning programs</w:t>
        </w:r>
      </w:hyperlink>
      <w:r w:rsidR="00774553">
        <w:t>,</w:t>
      </w:r>
      <w:r w:rsidR="084623FF" w:rsidRPr="00387E64">
        <w:t xml:space="preserve"> including Advanced Placement, International Baccalaureate, College Level Examination Program, and military credit as recommended by the American Council on Education. Additionally, internally assessed credit for prior learning </w:t>
      </w:r>
      <w:r w:rsidR="00774553">
        <w:t>through a</w:t>
      </w:r>
      <w:r w:rsidR="00774553" w:rsidRPr="00387E64">
        <w:t xml:space="preserve"> </w:t>
      </w:r>
      <w:r w:rsidR="084623FF" w:rsidRPr="00387E64">
        <w:t xml:space="preserve">challenge exam is governed by </w:t>
      </w:r>
      <w:hyperlink r:id="rId99" w:anchor="text">
        <w:r w:rsidR="00774553">
          <w:rPr>
            <w:rStyle w:val="Hyperlink"/>
          </w:rPr>
          <w:t>Academic Regulation 23</w:t>
        </w:r>
      </w:hyperlink>
      <w:r w:rsidR="084623FF" w:rsidRPr="00387E64">
        <w:t xml:space="preserve"> and published in the Academic Catalog. OSU works hard to follow as many aspects of the state</w:t>
      </w:r>
      <w:r w:rsidR="003F6E7A">
        <w:t>’</w:t>
      </w:r>
      <w:r w:rsidR="084623FF" w:rsidRPr="00387E64">
        <w:t xml:space="preserve">s </w:t>
      </w:r>
      <w:hyperlink r:id="rId100">
        <w:r w:rsidR="084623FF" w:rsidRPr="00387E64">
          <w:rPr>
            <w:rStyle w:val="Hyperlink"/>
          </w:rPr>
          <w:t>CPL standards</w:t>
        </w:r>
      </w:hyperlink>
      <w:r w:rsidR="084623FF" w:rsidRPr="00387E64">
        <w:t xml:space="preserve"> as possible and carefully abides by the state</w:t>
      </w:r>
      <w:r w:rsidR="003F6E7A">
        <w:t>’</w:t>
      </w:r>
      <w:r w:rsidR="084623FF" w:rsidRPr="00387E64">
        <w:t xml:space="preserve">s </w:t>
      </w:r>
      <w:hyperlink r:id="rId101">
        <w:r w:rsidR="084623FF" w:rsidRPr="00387E64">
          <w:rPr>
            <w:rStyle w:val="Hyperlink"/>
          </w:rPr>
          <w:t>AP/IB Statewide Course Credit Policy</w:t>
        </w:r>
      </w:hyperlink>
      <w:r w:rsidR="084623FF" w:rsidRPr="00387E64">
        <w:t xml:space="preserve">. </w:t>
      </w:r>
    </w:p>
    <w:bookmarkEnd w:id="49"/>
    <w:p w14:paraId="7CD3C204" w14:textId="77777777" w:rsidR="003C65A9" w:rsidRPr="00387E64" w:rsidRDefault="003C65A9" w:rsidP="00387E64"/>
    <w:p w14:paraId="0BA2D643" w14:textId="3BCCD966" w:rsidR="003C65A9" w:rsidRPr="00387E64" w:rsidRDefault="084623FF" w:rsidP="00387E64">
      <w:r w:rsidRPr="00387E64">
        <w:t xml:space="preserve">In 2024, an OSU </w:t>
      </w:r>
      <w:r w:rsidR="00880268" w:rsidRPr="00387E64">
        <w:t>work group</w:t>
      </w:r>
      <w:r w:rsidRPr="00387E64">
        <w:t xml:space="preserve"> was convened </w:t>
      </w:r>
      <w:r w:rsidR="00774553">
        <w:t>to explore</w:t>
      </w:r>
      <w:r w:rsidRPr="00387E64">
        <w:t xml:space="preserve"> opportunities and </w:t>
      </w:r>
      <w:r w:rsidR="00774553">
        <w:t>make</w:t>
      </w:r>
      <w:r w:rsidR="00774553" w:rsidRPr="00387E64">
        <w:t xml:space="preserve"> </w:t>
      </w:r>
      <w:r w:rsidRPr="00387E64">
        <w:t xml:space="preserve">recommendations </w:t>
      </w:r>
      <w:r w:rsidR="00774553">
        <w:t>regarding</w:t>
      </w:r>
      <w:r w:rsidRPr="00387E64">
        <w:t xml:space="preserve"> CPL for OSU students. The </w:t>
      </w:r>
      <w:r w:rsidR="00880268" w:rsidRPr="00387E64">
        <w:t>work group</w:t>
      </w:r>
      <w:r w:rsidR="003F6E7A">
        <w:t>’</w:t>
      </w:r>
      <w:r w:rsidRPr="00387E64">
        <w:t>s final report, dated May 1, 2025, included several recommendations for improvement to OSU</w:t>
      </w:r>
      <w:r w:rsidR="003F6E7A">
        <w:t>’</w:t>
      </w:r>
      <w:r w:rsidRPr="00387E64">
        <w:t>s CPL offerings</w:t>
      </w:r>
      <w:r w:rsidR="00774553">
        <w:t>,</w:t>
      </w:r>
      <w:r w:rsidRPr="00387E64">
        <w:t xml:space="preserve"> including:</w:t>
      </w:r>
    </w:p>
    <w:p w14:paraId="01028689" w14:textId="2C5152F4" w:rsidR="003C65A9" w:rsidRPr="00387E64" w:rsidRDefault="003C65A9" w:rsidP="00387E64">
      <w:pPr>
        <w:pStyle w:val="ListBullet1"/>
      </w:pPr>
      <w:r w:rsidRPr="00387E64">
        <w:t>Form a committee to oversee both short- and long-term CPL projects.</w:t>
      </w:r>
    </w:p>
    <w:p w14:paraId="58EFE01A" w14:textId="360F19EE" w:rsidR="003C65A9" w:rsidRPr="00387E64" w:rsidRDefault="003C65A9" w:rsidP="00387E64">
      <w:pPr>
        <w:pStyle w:val="ListBullet1"/>
      </w:pPr>
      <w:r w:rsidRPr="00387E64">
        <w:t>Update and centralize OSU</w:t>
      </w:r>
      <w:r w:rsidR="003F6E7A">
        <w:t>’</w:t>
      </w:r>
      <w:r w:rsidRPr="00387E64">
        <w:t>s CPL policies.</w:t>
      </w:r>
    </w:p>
    <w:p w14:paraId="05753757" w14:textId="77777777" w:rsidR="003C65A9" w:rsidRPr="00387E64" w:rsidRDefault="003C65A9" w:rsidP="00387E64">
      <w:pPr>
        <w:pStyle w:val="ListBullet1"/>
      </w:pPr>
      <w:r w:rsidRPr="00387E64">
        <w:t>Develop a single hub for all CPL-related policies, procedures, and resources for faculty, students, and staff.</w:t>
      </w:r>
    </w:p>
    <w:p w14:paraId="7CD8C723" w14:textId="77777777" w:rsidR="003C65A9" w:rsidRPr="00387E64" w:rsidRDefault="003C65A9" w:rsidP="00387E64">
      <w:pPr>
        <w:pStyle w:val="ListBullet1"/>
      </w:pPr>
      <w:r w:rsidRPr="00387E64">
        <w:t>Design and offer workshops and resources outlining current CPL offerings at OSU and long-term pilot projects.</w:t>
      </w:r>
    </w:p>
    <w:p w14:paraId="235C954F" w14:textId="77777777" w:rsidR="003C65A9" w:rsidRPr="00387E64" w:rsidRDefault="003C65A9" w:rsidP="00387E64">
      <w:pPr>
        <w:pStyle w:val="ListBullet1"/>
      </w:pPr>
      <w:r w:rsidRPr="00387E64">
        <w:t>Improve the process for awarding military credit by providing direct articulations when appropriate, instead of general elective credit.</w:t>
      </w:r>
    </w:p>
    <w:p w14:paraId="31D8BA76" w14:textId="01DF3FA9" w:rsidR="003C65A9" w:rsidRPr="00387E64" w:rsidRDefault="003C65A9" w:rsidP="00387E64">
      <w:pPr>
        <w:pStyle w:val="ListBullet1"/>
      </w:pPr>
      <w:r w:rsidRPr="00387E64">
        <w:t>Launch a small-scale portfolio pilot</w:t>
      </w:r>
      <w:r w:rsidR="006C1A7C">
        <w:t xml:space="preserve"> program</w:t>
      </w:r>
      <w:r w:rsidRPr="00387E64">
        <w:t>.</w:t>
      </w:r>
    </w:p>
    <w:p w14:paraId="627614A3" w14:textId="1BC70EA1" w:rsidR="003C65A9" w:rsidRPr="00387E64" w:rsidRDefault="003C65A9" w:rsidP="00387E64">
      <w:pPr>
        <w:pStyle w:val="ListBullet1"/>
      </w:pPr>
      <w:r w:rsidRPr="00387E64">
        <w:t>Launch an industry certification articulation pilot</w:t>
      </w:r>
      <w:r w:rsidR="006C1A7C">
        <w:t xml:space="preserve"> program</w:t>
      </w:r>
      <w:r w:rsidRPr="00387E64">
        <w:t>.</w:t>
      </w:r>
    </w:p>
    <w:p w14:paraId="67028DE6" w14:textId="77777777" w:rsidR="003C65A9" w:rsidRPr="00A637DF" w:rsidRDefault="003C65A9" w:rsidP="00387E64">
      <w:pPr>
        <w:pStyle w:val="ListBullet1"/>
      </w:pPr>
      <w:r w:rsidRPr="00387E64">
        <w:t>Develop policy on the transfer of CPL assessed at other institutions (i.e., transfer of challenge exams).</w:t>
      </w:r>
    </w:p>
    <w:bookmarkEnd w:id="50"/>
    <w:p w14:paraId="680AA4D7" w14:textId="77777777" w:rsidR="003C65A9" w:rsidRPr="00387E64" w:rsidRDefault="003C65A9" w:rsidP="00387E64"/>
    <w:p w14:paraId="17BACA95" w14:textId="0EB4DCD9" w:rsidR="003C65A9" w:rsidRDefault="084623FF" w:rsidP="00387E64">
      <w:r w:rsidRPr="00387E64">
        <w:t>Through the formation of OSU</w:t>
      </w:r>
      <w:r w:rsidR="003F6E7A">
        <w:t>’</w:t>
      </w:r>
      <w:r w:rsidRPr="00387E64">
        <w:t xml:space="preserve">s Credit for Prior Learning Committee in fall 2025, and by advancing these recommendations, OSU plans to scale up its CPL offerings so the </w:t>
      </w:r>
      <w:r w:rsidR="006C1A7C">
        <w:t>university</w:t>
      </w:r>
      <w:r w:rsidR="006C1A7C" w:rsidRPr="00387E64">
        <w:t xml:space="preserve"> </w:t>
      </w:r>
      <w:r w:rsidRPr="00387E64">
        <w:t>can operate using equitable, high-impact CPL practices that better serve the evolving needs of learners.</w:t>
      </w:r>
    </w:p>
    <w:p w14:paraId="1F5D8FA9" w14:textId="77777777" w:rsidR="0014122F" w:rsidRPr="00387E64" w:rsidRDefault="0014122F" w:rsidP="00387E64"/>
    <w:p w14:paraId="15E4BFC4" w14:textId="77777777" w:rsidR="00F461E7" w:rsidRPr="00F461E7" w:rsidRDefault="00F461E7" w:rsidP="00F461E7">
      <w:pPr>
        <w:pStyle w:val="NoSpacing"/>
        <w:rPr>
          <w:b/>
          <w:bCs/>
        </w:rPr>
      </w:pPr>
    </w:p>
    <w:p w14:paraId="698CA726" w14:textId="66C721EE" w:rsidR="003C65A9" w:rsidRDefault="003C65A9" w:rsidP="00F461E7">
      <w:pPr>
        <w:pStyle w:val="NoSpacing"/>
        <w:pBdr>
          <w:top w:val="single" w:sz="12" w:space="1" w:color="auto"/>
          <w:bottom w:val="single" w:sz="12" w:space="1" w:color="auto"/>
        </w:pBdr>
        <w:spacing w:line="240" w:lineRule="auto"/>
        <w:rPr>
          <w:rStyle w:val="NWCCUtext"/>
          <w:b w:val="0"/>
          <w:bCs/>
        </w:rPr>
      </w:pPr>
      <w:bookmarkStart w:id="51" w:name="_Toc216882631"/>
      <w:r w:rsidRPr="00F461E7">
        <w:rPr>
          <w:rStyle w:val="Heading3Char"/>
        </w:rPr>
        <w:t>1.C.9</w:t>
      </w:r>
      <w:bookmarkEnd w:id="51"/>
      <w:r w:rsidRPr="00F461E7">
        <w:rPr>
          <w:b/>
          <w:bCs/>
        </w:rPr>
        <w:t xml:space="preserve"> </w:t>
      </w:r>
      <w:r w:rsidRPr="00F461E7">
        <w:rPr>
          <w:i/>
          <w:iCs/>
        </w:rPr>
        <w:t>The institution</w:t>
      </w:r>
      <w:r w:rsidR="003F6E7A">
        <w:rPr>
          <w:i/>
          <w:iCs/>
        </w:rPr>
        <w:t>’</w:t>
      </w:r>
      <w:r w:rsidRPr="00F461E7">
        <w:rPr>
          <w:i/>
          <w:iCs/>
        </w:rPr>
        <w:t xml:space="preserve">s graduate programs are consistent with its mission, are in keeping with the expectations of its respective disciplines and </w:t>
      </w:r>
      <w:proofErr w:type="gramStart"/>
      <w:r w:rsidRPr="00F461E7">
        <w:rPr>
          <w:i/>
          <w:iCs/>
        </w:rPr>
        <w:t>professions, and</w:t>
      </w:r>
      <w:proofErr w:type="gramEnd"/>
      <w:r w:rsidRPr="00F461E7">
        <w:rPr>
          <w:i/>
          <w:iCs/>
        </w:rPr>
        <w:t xml:space="preserve"> are described through nomenclature that is appropriate to the levels of graduate and professional degrees offered. The graduate programs differ from undergraduate programs by requiring, among other things, greater: depth of study; demands on student intellectual or creative capacities; knowledge of the literature of the field; and ongoing student engagement in research, scholarship, creative expression, and/or relevant professional practice.</w:t>
      </w:r>
    </w:p>
    <w:p w14:paraId="53F5566A" w14:textId="77777777" w:rsidR="003C65A9" w:rsidRPr="00F461E7" w:rsidRDefault="003C65A9" w:rsidP="00F461E7">
      <w:pPr>
        <w:pStyle w:val="NoSpacing"/>
        <w:rPr>
          <w:b/>
          <w:bCs/>
        </w:rPr>
      </w:pPr>
    </w:p>
    <w:p w14:paraId="0600F2C8" w14:textId="77777777" w:rsidR="003C65A9" w:rsidRPr="00A637DF" w:rsidRDefault="003C65A9" w:rsidP="009C2223">
      <w:pPr>
        <w:pStyle w:val="Heading4"/>
      </w:pPr>
      <w:r w:rsidRPr="00190DE6">
        <w:t>MISSION ALIGNMENT</w:t>
      </w:r>
    </w:p>
    <w:p w14:paraId="6D6EA710" w14:textId="30798B7A" w:rsidR="003C65A9" w:rsidRPr="00EA17EB" w:rsidRDefault="54D59812" w:rsidP="00EA17EB">
      <w:r>
        <w:t>Graduate programs advance Oregon State</w:t>
      </w:r>
      <w:r w:rsidR="003F6E7A">
        <w:t>’</w:t>
      </w:r>
      <w:r>
        <w:t>s mission of teaching, research, and outreach by preparing graduates of master</w:t>
      </w:r>
      <w:r w:rsidR="003F6E7A">
        <w:t>’</w:t>
      </w:r>
      <w:r>
        <w:t>s, doctoral, and professional programs to contribute meaningfully to the content of their fields, to serve the people of Oregon and the world through developing innovative solutions for today</w:t>
      </w:r>
      <w:r w:rsidR="003F6E7A">
        <w:t>’</w:t>
      </w:r>
      <w:r>
        <w:t xml:space="preserve">s complex problems, to increase positive economic impact, and to continue to advance the production and dissemination of knowledge. </w:t>
      </w:r>
    </w:p>
    <w:p w14:paraId="490C0ACC" w14:textId="77777777" w:rsidR="003C65A9" w:rsidRPr="00EA17EB" w:rsidRDefault="003C65A9" w:rsidP="00EA17EB"/>
    <w:p w14:paraId="6E0702DB" w14:textId="65D34492" w:rsidR="003C65A9" w:rsidRPr="00EA17EB" w:rsidRDefault="54D59812" w:rsidP="00EA17EB">
      <w:r>
        <w:t xml:space="preserve">Many newly developed graduate programs support the research goals of </w:t>
      </w:r>
      <w:r w:rsidRPr="54D59812">
        <w:rPr>
          <w:i/>
          <w:iCs/>
        </w:rPr>
        <w:t>PWS</w:t>
      </w:r>
      <w:r>
        <w:t xml:space="preserve">, and a growing number are interdisciplinary in nature. For example, the Master of Public Health program draws on epidemiology, statistics, and other disciplines to understand health disparities, global health, and health policy, or </w:t>
      </w:r>
      <w:r w:rsidR="00D71D46">
        <w:t xml:space="preserve">to </w:t>
      </w:r>
      <w:r>
        <w:t xml:space="preserve">support transdisciplinary research. </w:t>
      </w:r>
    </w:p>
    <w:p w14:paraId="1E058818" w14:textId="77777777" w:rsidR="003C65A9" w:rsidRPr="00EA17EB" w:rsidRDefault="003C65A9" w:rsidP="00EA17EB"/>
    <w:p w14:paraId="5542AFFF" w14:textId="7F7DC7C5" w:rsidR="003C65A9" w:rsidRPr="00EA17EB" w:rsidRDefault="003C65A9" w:rsidP="00EA17EB">
      <w:pPr>
        <w:pStyle w:val="Heading4"/>
      </w:pPr>
      <w:r w:rsidRPr="00EA17EB">
        <w:t>DISCIPLINARY AND PROFESSIONAL ALIGNMENT</w:t>
      </w:r>
    </w:p>
    <w:p w14:paraId="7A66BB13" w14:textId="112899DA" w:rsidR="003C65A9" w:rsidRPr="00EA17EB" w:rsidRDefault="003C65A9" w:rsidP="00EA17EB">
      <w:r w:rsidRPr="00EA17EB">
        <w:t xml:space="preserve">Graduate program faculty are responsible for developing and updating curricula that align with their areas of expertise. All new graduate programs go through a rigorous internal and external review process </w:t>
      </w:r>
      <w:r w:rsidR="00AB3929">
        <w:t>in which</w:t>
      </w:r>
      <w:r w:rsidRPr="00EA17EB">
        <w:t>, among other considerations, adherence to the university</w:t>
      </w:r>
      <w:r w:rsidR="003F6E7A">
        <w:t>’</w:t>
      </w:r>
      <w:r w:rsidRPr="00EA17EB">
        <w:t>s mission, benchmarking with comparable programs</w:t>
      </w:r>
      <w:r w:rsidR="00AB3929">
        <w:t xml:space="preserve"> at </w:t>
      </w:r>
      <w:r w:rsidR="00AB3929" w:rsidRPr="00EA17EB">
        <w:t>peer institutions</w:t>
      </w:r>
      <w:r w:rsidRPr="00EA17EB">
        <w:t xml:space="preserve">, and public-facing descriptions are required components. The external review includes participation from a minimum of three qualified </w:t>
      </w:r>
      <w:r w:rsidR="00BC36E7">
        <w:t>professionals</w:t>
      </w:r>
      <w:r w:rsidR="00BC36E7" w:rsidRPr="00EA17EB">
        <w:t xml:space="preserve"> </w:t>
      </w:r>
      <w:r w:rsidRPr="00EA17EB">
        <w:t xml:space="preserve">in the specific field/discipline of the proposed program. </w:t>
      </w:r>
    </w:p>
    <w:p w14:paraId="5223C841" w14:textId="77777777" w:rsidR="003C65A9" w:rsidRPr="00EA17EB" w:rsidRDefault="003C65A9" w:rsidP="00EA17EB">
      <w:r w:rsidRPr="00EA17EB">
        <w:t> </w:t>
      </w:r>
    </w:p>
    <w:p w14:paraId="41C6454C" w14:textId="3BBD5902" w:rsidR="003C65A9" w:rsidRPr="00EA17EB" w:rsidRDefault="003C65A9" w:rsidP="00EA17EB">
      <w:r w:rsidRPr="00EA17EB">
        <w:t xml:space="preserve">During the review process, the combination of input from internal faculty and external disciplinary experts results in programs that are developed to align with disciplinary standards and described through appropriate disciplinary nomenclature. Changes to any graduate program must go through a thorough review process involving multiple academic and administrative units, including the Faculty Senate Graduate Council and Curriculum Council, to ensure it remains aligned with the OSU mission and expectations of graduate education and </w:t>
      </w:r>
      <w:r w:rsidR="00AB3929">
        <w:t>credentialing</w:t>
      </w:r>
      <w:r w:rsidRPr="00EA17EB">
        <w:t>. </w:t>
      </w:r>
    </w:p>
    <w:p w14:paraId="6E5D4CB9" w14:textId="77777777" w:rsidR="003C65A9" w:rsidRPr="00EA17EB" w:rsidRDefault="003C65A9" w:rsidP="00EA17EB"/>
    <w:p w14:paraId="0C55466D" w14:textId="04105511" w:rsidR="003C65A9" w:rsidRPr="00EA17EB" w:rsidRDefault="003C65A9" w:rsidP="00EA17EB">
      <w:r w:rsidRPr="00EA17EB">
        <w:t>Following the annual graduate learning outcomes assessment (</w:t>
      </w:r>
      <w:r w:rsidR="00176467">
        <w:t>see</w:t>
      </w:r>
      <w:r w:rsidRPr="00EA17EB">
        <w:t xml:space="preserve"> Standard 1.C.5)</w:t>
      </w:r>
      <w:r w:rsidR="00AB3929">
        <w:t>,</w:t>
      </w:r>
      <w:r w:rsidRPr="00EA17EB">
        <w:t xml:space="preserve"> program faculty reflect on and adjust the curricula to ensure effective strategies and approaches to student learning and achievement. This annual process also provides faculty</w:t>
      </w:r>
      <w:r w:rsidR="00AB3929">
        <w:t xml:space="preserve"> </w:t>
      </w:r>
      <w:r w:rsidR="00AB3929" w:rsidRPr="00EA17EB">
        <w:t>the opportunity</w:t>
      </w:r>
      <w:r w:rsidR="00AB3929">
        <w:t xml:space="preserve"> </w:t>
      </w:r>
      <w:r w:rsidRPr="00EA17EB">
        <w:t xml:space="preserve">to affirm and update programs with respect to disciplinary developments and advances. There is a reciprocal relationship between many programs and their related professional industry. Programs partner with advisory boards to better understand workforce needs, create meaningful internship and employment opportunities, and </w:t>
      </w:r>
      <w:r w:rsidR="00BC36E7">
        <w:t>build</w:t>
      </w:r>
      <w:r w:rsidR="00BC36E7" w:rsidRPr="00EA17EB">
        <w:t xml:space="preserve"> </w:t>
      </w:r>
      <w:r w:rsidRPr="00EA17EB">
        <w:t xml:space="preserve">connections that support faculty research and outreach. These partnerships are mutually rewarding, as board members also benefit from close ties to the university community, its expertise, and its resources. </w:t>
      </w:r>
    </w:p>
    <w:p w14:paraId="3E7B88C2" w14:textId="77777777" w:rsidR="003C65A9" w:rsidRPr="00EA17EB" w:rsidRDefault="003C65A9" w:rsidP="00EA17EB"/>
    <w:p w14:paraId="243A470E" w14:textId="73CCC3BC" w:rsidR="003C65A9" w:rsidRPr="00EA17EB" w:rsidRDefault="003C65A9" w:rsidP="00EA17EB">
      <w:pPr>
        <w:pStyle w:val="Heading4"/>
      </w:pPr>
      <w:r w:rsidRPr="00EA17EB">
        <w:t xml:space="preserve">GRADUATE PROGRAMS ARE DISTINCT FROM UNDERGRADUATE PROGRAMS </w:t>
      </w:r>
    </w:p>
    <w:p w14:paraId="6AC4AFFC" w14:textId="42BCBC9C" w:rsidR="003C65A9" w:rsidRPr="00EA17EB" w:rsidRDefault="60C661EE" w:rsidP="00EA17EB">
      <w:r w:rsidRPr="00EA17EB">
        <w:t>Distinctions between graduate and undergraduate programs highlight fundamental difference</w:t>
      </w:r>
      <w:r w:rsidR="006C44D5">
        <w:t>s</w:t>
      </w:r>
      <w:r w:rsidRPr="00EA17EB">
        <w:t xml:space="preserve"> </w:t>
      </w:r>
      <w:r w:rsidR="006C44D5">
        <w:t>between</w:t>
      </w:r>
      <w:r w:rsidRPr="00EA17EB">
        <w:t xml:space="preserve"> levels of academic study. Undergraduate programs emphasize students learning and developing expertise in existing bodies of disciplinary knowledge and skills. Graduate programs must all meet the </w:t>
      </w:r>
      <w:r w:rsidR="00EA7780" w:rsidRPr="00EA17EB">
        <w:t>universitywide</w:t>
      </w:r>
      <w:r w:rsidRPr="00EA17EB">
        <w:t xml:space="preserve"> graduate program learning outcomes (see Standard 1.C.5). Graduate programs culminating in a thesis expect students to move disciplines forward through innovative intellectual work, research, or creative pursuits that may be narrowly and deeply focused within a field of study or may expand the boundaries of a field by moving into interdisciplinary or transdisciplinary topics. Graduate programs that are not thesis-based still require mastery of subject mat</w:t>
      </w:r>
      <w:r w:rsidR="00316520">
        <w:t>ter</w:t>
      </w:r>
      <w:r w:rsidRPr="00EA17EB">
        <w:t xml:space="preserve"> at a level beyond what is expected of undergraduate students. Program learning outcomes in programs that are not thesis-based are typically assessed through a final project evaluated by a committee or through an alternative summative assessment</w:t>
      </w:r>
      <w:r w:rsidR="00AB3929">
        <w:t>,</w:t>
      </w:r>
      <w:r w:rsidRPr="00EA17EB">
        <w:t xml:space="preserve"> such as a capstone project within a course. </w:t>
      </w:r>
    </w:p>
    <w:p w14:paraId="16A056D4" w14:textId="77777777" w:rsidR="003C65A9" w:rsidRPr="00EA17EB" w:rsidRDefault="003C65A9" w:rsidP="00EA17EB"/>
    <w:p w14:paraId="202FB54B" w14:textId="1683D39D" w:rsidR="003C65A9" w:rsidRPr="00EA17EB" w:rsidRDefault="003C65A9" w:rsidP="00EA17EB">
      <w:r w:rsidRPr="00EA17EB">
        <w:t>Undergraduate programs require students to follow a course-based program of study. The scaffolded nature of courses in programs ensures that the complexity of the content and expectations for intellectual and cognitive engagement build throughout the undergraduate program. In contrast, graduate programs often begin with coursework in the field of study, but m</w:t>
      </w:r>
      <w:r w:rsidR="002331ED" w:rsidRPr="00EA17EB">
        <w:t>any</w:t>
      </w:r>
      <w:r w:rsidRPr="00EA17EB">
        <w:t xml:space="preserve"> graduate students complete less structured </w:t>
      </w:r>
      <w:r w:rsidR="007955FC">
        <w:t>coursework</w:t>
      </w:r>
      <w:r w:rsidRPr="00EA17EB">
        <w:t xml:space="preserve"> and more independent reading, research, and study that culminate in a special project or thesis. (The structure of coursework in programs, including distinctions between undergraduate and graduate courses</w:t>
      </w:r>
      <w:r w:rsidR="00AB3929">
        <w:t>,</w:t>
      </w:r>
      <w:r w:rsidRPr="00EA17EB">
        <w:t xml:space="preserve"> is discussed in Standards 1.C.1</w:t>
      </w:r>
      <w:r w:rsidR="00C11E77">
        <w:t xml:space="preserve"> – </w:t>
      </w:r>
      <w:r w:rsidRPr="00EA17EB">
        <w:t>1.C.3.).</w:t>
      </w:r>
    </w:p>
    <w:p w14:paraId="614AD383" w14:textId="77777777" w:rsidR="003C65A9" w:rsidRPr="00EA17EB" w:rsidRDefault="003C65A9" w:rsidP="00EA17EB"/>
    <w:p w14:paraId="0EA13D8E" w14:textId="110F012B" w:rsidR="003C65A9" w:rsidRPr="00EA17EB" w:rsidRDefault="60C661EE" w:rsidP="00EA17EB">
      <w:r w:rsidRPr="00EA17EB">
        <w:t>The differences in program structure challenge graduate students and place greater demand</w:t>
      </w:r>
      <w:r w:rsidR="00AB3929">
        <w:t>s</w:t>
      </w:r>
      <w:r w:rsidRPr="00EA17EB">
        <w:t xml:space="preserve"> on their intellectual and creative capacities. </w:t>
      </w:r>
      <w:r w:rsidR="00612A71">
        <w:t>Regarding</w:t>
      </w:r>
      <w:r w:rsidRPr="00EA17EB">
        <w:t xml:space="preserve"> students</w:t>
      </w:r>
      <w:r w:rsidR="003F6E7A">
        <w:t>’</w:t>
      </w:r>
      <w:r w:rsidRPr="00EA17EB">
        <w:t xml:space="preserve"> knowledge of literature in the field, undergraduates typically </w:t>
      </w:r>
      <w:r w:rsidR="007955FC">
        <w:t>complete</w:t>
      </w:r>
      <w:r w:rsidRPr="00EA17EB">
        <w:t xml:space="preserve"> assigned readings and often focus </w:t>
      </w:r>
      <w:r w:rsidR="00AB3929">
        <w:t>their studies</w:t>
      </w:r>
      <w:r w:rsidR="00AB3929" w:rsidRPr="00EA17EB">
        <w:t xml:space="preserve"> </w:t>
      </w:r>
      <w:r w:rsidRPr="00EA17EB">
        <w:t xml:space="preserve">on foundational ideas </w:t>
      </w:r>
      <w:r w:rsidR="00612A71">
        <w:t>in their discipline</w:t>
      </w:r>
      <w:r w:rsidRPr="00EA17EB">
        <w:t>. Graduate students must have a thorough knowledge of foundational literature, but most are also expected to be informed about current issues and arguments and</w:t>
      </w:r>
      <w:r w:rsidR="002739D7">
        <w:t>,</w:t>
      </w:r>
      <w:r w:rsidRPr="00EA17EB">
        <w:t xml:space="preserve"> in many cases, to compare contemporary theories and content against established ones. </w:t>
      </w:r>
    </w:p>
    <w:p w14:paraId="5AC338D1" w14:textId="77777777" w:rsidR="003C65A9" w:rsidRPr="00EA17EB" w:rsidRDefault="003C65A9" w:rsidP="00EA17EB"/>
    <w:p w14:paraId="0E6787AA" w14:textId="456364C7" w:rsidR="003C65A9" w:rsidRPr="00EA17EB" w:rsidRDefault="003C65A9" w:rsidP="00EA17EB">
      <w:r w:rsidRPr="00EA17EB">
        <w:t xml:space="preserve">The intensity of ongoing </w:t>
      </w:r>
      <w:r w:rsidR="00D214DC">
        <w:t xml:space="preserve">graduate-level </w:t>
      </w:r>
      <w:r w:rsidRPr="00EA17EB">
        <w:t xml:space="preserve">engagement in research, scholarship, creative expression, and professional </w:t>
      </w:r>
      <w:r w:rsidR="002739D7">
        <w:t xml:space="preserve">practices </w:t>
      </w:r>
      <w:r w:rsidRPr="00EA17EB">
        <w:t xml:space="preserve">exceeds </w:t>
      </w:r>
      <w:r w:rsidR="00D214DC">
        <w:t>what</w:t>
      </w:r>
      <w:r w:rsidRPr="00EA17EB">
        <w:t xml:space="preserve"> is expected of undergraduates. This intensity is further evident in the different approaches to examinations and the creation/development of individual projects in the programs. </w:t>
      </w:r>
    </w:p>
    <w:p w14:paraId="34CC4127" w14:textId="77777777" w:rsidR="003C65A9" w:rsidRPr="00EA17EB" w:rsidRDefault="003C65A9" w:rsidP="00EA17EB"/>
    <w:p w14:paraId="1AEC3815" w14:textId="7DA7AEAA" w:rsidR="003C65A9" w:rsidRPr="00EA17EB" w:rsidRDefault="00BC4A88" w:rsidP="00EA17EB">
      <w:r w:rsidRPr="00EA17EB">
        <w:t xml:space="preserve">Undergraduate </w:t>
      </w:r>
      <w:r w:rsidR="003C65A9" w:rsidRPr="00EA17EB">
        <w:t xml:space="preserve">courses typically </w:t>
      </w:r>
      <w:r w:rsidR="00D214DC">
        <w:t>include</w:t>
      </w:r>
      <w:r w:rsidR="00D214DC" w:rsidRPr="00EA17EB">
        <w:t xml:space="preserve"> </w:t>
      </w:r>
      <w:r w:rsidR="003C65A9" w:rsidRPr="00EA17EB">
        <w:t>final projects or exams,</w:t>
      </w:r>
      <w:r>
        <w:t xml:space="preserve"> while</w:t>
      </w:r>
      <w:r w:rsidR="003C65A9" w:rsidRPr="00EA17EB">
        <w:t xml:space="preserve"> </w:t>
      </w:r>
      <w:r w:rsidRPr="00EA17EB">
        <w:t xml:space="preserve">doctoral programs </w:t>
      </w:r>
      <w:r>
        <w:t xml:space="preserve">often include </w:t>
      </w:r>
      <w:r w:rsidR="003C65A9" w:rsidRPr="00EA17EB">
        <w:t xml:space="preserve">high-stakes examinations outside of </w:t>
      </w:r>
      <w:r w:rsidR="007955FC">
        <w:t>coursework</w:t>
      </w:r>
      <w:r w:rsidR="003C65A9" w:rsidRPr="00EA17EB">
        <w:t>. The preliminary oral examination, conducted by a student</w:t>
      </w:r>
      <w:r w:rsidR="003F6E7A">
        <w:t>’</w:t>
      </w:r>
      <w:r w:rsidR="003C65A9" w:rsidRPr="00EA17EB">
        <w:t>s doctoral committee, takes place near the completion of the student</w:t>
      </w:r>
      <w:r w:rsidR="003F6E7A">
        <w:t>’</w:t>
      </w:r>
      <w:r w:rsidR="003C65A9" w:rsidRPr="00EA17EB">
        <w:t xml:space="preserve">s coursework. The exam </w:t>
      </w:r>
      <w:r w:rsidR="00D214DC">
        <w:t>assesses</w:t>
      </w:r>
      <w:r w:rsidR="00D214DC" w:rsidRPr="00EA17EB">
        <w:t xml:space="preserve"> </w:t>
      </w:r>
      <w:r w:rsidR="003C65A9" w:rsidRPr="00EA17EB">
        <w:t xml:space="preserve">the </w:t>
      </w:r>
      <w:proofErr w:type="gramStart"/>
      <w:r w:rsidR="003C65A9" w:rsidRPr="00EA17EB">
        <w:t>student</w:t>
      </w:r>
      <w:r w:rsidR="003F6E7A">
        <w:t>’</w:t>
      </w:r>
      <w:r w:rsidR="003C65A9" w:rsidRPr="00EA17EB">
        <w:t>s</w:t>
      </w:r>
      <w:proofErr w:type="gramEnd"/>
      <w:r w:rsidR="003C65A9" w:rsidRPr="00EA17EB">
        <w:t xml:space="preserve"> knowledge </w:t>
      </w:r>
      <w:r w:rsidR="00D214DC">
        <w:t>of</w:t>
      </w:r>
      <w:r w:rsidR="00D214DC" w:rsidRPr="00EA17EB">
        <w:t xml:space="preserve"> </w:t>
      </w:r>
      <w:r w:rsidR="003C65A9" w:rsidRPr="00EA17EB">
        <w:t xml:space="preserve">their major and minor subjects and may </w:t>
      </w:r>
      <w:r w:rsidR="00D214DC">
        <w:t xml:space="preserve">also </w:t>
      </w:r>
      <w:r w:rsidR="003C65A9" w:rsidRPr="00EA17EB">
        <w:t>cover the student</w:t>
      </w:r>
      <w:r w:rsidR="003F6E7A">
        <w:t>’</w:t>
      </w:r>
      <w:r w:rsidR="003C65A9" w:rsidRPr="00EA17EB">
        <w:t xml:space="preserve">s proposed research topic. </w:t>
      </w:r>
      <w:r w:rsidR="00D214DC">
        <w:t>The</w:t>
      </w:r>
      <w:r w:rsidR="00D214DC" w:rsidRPr="00EA17EB">
        <w:t xml:space="preserve"> </w:t>
      </w:r>
      <w:r w:rsidR="003C65A9" w:rsidRPr="00EA17EB">
        <w:t>final doctoral examination, which for Ph</w:t>
      </w:r>
      <w:r w:rsidR="007955FC">
        <w:t>.</w:t>
      </w:r>
      <w:r w:rsidR="003C65A9" w:rsidRPr="00EA17EB">
        <w:t>D</w:t>
      </w:r>
      <w:r w:rsidR="007955FC">
        <w:t>.</w:t>
      </w:r>
      <w:r w:rsidR="003C65A9" w:rsidRPr="00EA17EB">
        <w:t xml:space="preserve"> programs includes oral and written components, must be passed toward the completion of all work required by the program.</w:t>
      </w:r>
    </w:p>
    <w:p w14:paraId="733038F8" w14:textId="77777777" w:rsidR="003C65A9" w:rsidRPr="00EA17EB" w:rsidRDefault="003C65A9" w:rsidP="00EA17EB"/>
    <w:p w14:paraId="1C067CE7" w14:textId="73EEC5BB" w:rsidR="003C65A9" w:rsidRPr="00EA17EB" w:rsidRDefault="003C65A9" w:rsidP="00EA17EB">
      <w:r w:rsidRPr="00EA17EB">
        <w:t xml:space="preserve">While undergraduate programs may include a capstone project or other signature work in the final academic terms, in graduate programs, students focus on </w:t>
      </w:r>
      <w:r w:rsidR="00D214DC">
        <w:t>a</w:t>
      </w:r>
      <w:r w:rsidRPr="00EA17EB">
        <w:t xml:space="preserve"> culminating project, which may be identified early in their program of study</w:t>
      </w:r>
      <w:r w:rsidR="00CB429E">
        <w:t>.</w:t>
      </w:r>
      <w:r w:rsidR="00CB429E" w:rsidRPr="00EA17EB">
        <w:t xml:space="preserve"> Developing </w:t>
      </w:r>
      <w:r w:rsidRPr="00EA17EB">
        <w:t>and completing that project is the emphasis of the program. M</w:t>
      </w:r>
      <w:r w:rsidR="00CB429E">
        <w:t>.</w:t>
      </w:r>
      <w:r w:rsidRPr="00EA17EB">
        <w:t>A</w:t>
      </w:r>
      <w:r w:rsidR="00CB429E">
        <w:t>.</w:t>
      </w:r>
      <w:r w:rsidRPr="00EA17EB">
        <w:t xml:space="preserve"> and M</w:t>
      </w:r>
      <w:r w:rsidR="00CB429E">
        <w:t>.</w:t>
      </w:r>
      <w:r w:rsidRPr="00EA17EB">
        <w:t>S</w:t>
      </w:r>
      <w:r w:rsidR="00CB429E">
        <w:t>.</w:t>
      </w:r>
      <w:r w:rsidRPr="00EA17EB">
        <w:t xml:space="preserve"> programs require that students write a thesis or complete a project, and doctoral programs </w:t>
      </w:r>
      <w:r w:rsidR="00D214DC">
        <w:t xml:space="preserve">require students to </w:t>
      </w:r>
      <w:r w:rsidRPr="00EA17EB">
        <w:t xml:space="preserve">write a thesis embodying the results of research and </w:t>
      </w:r>
      <w:r w:rsidR="00D214DC">
        <w:t>demonstrating</w:t>
      </w:r>
      <w:r w:rsidRPr="00EA17EB">
        <w:t xml:space="preserve"> originality and ability in independent investigation. The doctoral thesis must highlight </w:t>
      </w:r>
      <w:r w:rsidR="00D214DC">
        <w:t>the candidate</w:t>
      </w:r>
      <w:r w:rsidR="003F6E7A">
        <w:t>’</w:t>
      </w:r>
      <w:r w:rsidR="00D214DC">
        <w:t>s</w:t>
      </w:r>
      <w:r w:rsidR="00D214DC" w:rsidRPr="00EA17EB">
        <w:t xml:space="preserve"> </w:t>
      </w:r>
      <w:r w:rsidRPr="00EA17EB">
        <w:t xml:space="preserve">contribution to the knowledge base of the field created from </w:t>
      </w:r>
      <w:r w:rsidR="00D214DC">
        <w:t>their</w:t>
      </w:r>
      <w:r w:rsidRPr="00EA17EB">
        <w:t xml:space="preserve"> own investigation, show a mastery of the literature of the subject, and be written in creditable literary form.</w:t>
      </w:r>
    </w:p>
    <w:p w14:paraId="745440D9" w14:textId="77777777" w:rsidR="003C65A9" w:rsidRPr="00F04C4F" w:rsidRDefault="003C65A9" w:rsidP="00BD71C7">
      <w:pPr>
        <w:pStyle w:val="Default"/>
        <w:rPr>
          <w:rFonts w:ascii="Aptos" w:hAnsi="Aptos"/>
        </w:rPr>
      </w:pPr>
    </w:p>
    <w:p w14:paraId="32478BC7" w14:textId="4A73AB45" w:rsidR="005F62EC" w:rsidRDefault="005F62EC" w:rsidP="00BD71C7">
      <w:r>
        <w:br w:type="page"/>
      </w:r>
    </w:p>
    <w:p w14:paraId="339D3F3F" w14:textId="5C9F33A0" w:rsidR="00393268" w:rsidRPr="00F83045" w:rsidRDefault="00393268" w:rsidP="00A230B3">
      <w:pPr>
        <w:pStyle w:val="Heading2"/>
        <w:shd w:val="clear" w:color="auto" w:fill="auto"/>
        <w:rPr>
          <w:sz w:val="8"/>
          <w:szCs w:val="8"/>
        </w:rPr>
      </w:pPr>
      <w:bookmarkStart w:id="52" w:name="_Toc216882632"/>
      <w:r w:rsidRPr="00F83045">
        <w:rPr>
          <w:sz w:val="8"/>
          <w:szCs w:val="8"/>
        </w:rPr>
        <w:t>MISSION SPOTLIGHT #3</w:t>
      </w:r>
      <w:bookmarkEnd w:id="52"/>
    </w:p>
    <w:p w14:paraId="6E6C51FA" w14:textId="3763D92F" w:rsidR="005F62EC" w:rsidRDefault="00393268" w:rsidP="00BD71C7">
      <w:r w:rsidRPr="00393268">
        <w:rPr>
          <w:noProof/>
        </w:rPr>
        <w:drawing>
          <wp:inline distT="0" distB="0" distL="0" distR="0" wp14:anchorId="58D73718" wp14:editId="5AF65691">
            <wp:extent cx="6044994" cy="8001000"/>
            <wp:effectExtent l="0" t="0" r="0" b="0"/>
            <wp:docPr id="944709727" name="Picture 1" descr="A group of people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9727" name="Picture 1" descr="A group of people working on a machine&#10;&#10;AI-generated content may be incorrect."/>
                    <pic:cNvPicPr/>
                  </pic:nvPicPr>
                  <pic:blipFill>
                    <a:blip r:embed="rId102"/>
                    <a:stretch>
                      <a:fillRect/>
                    </a:stretch>
                  </pic:blipFill>
                  <pic:spPr>
                    <a:xfrm>
                      <a:off x="0" y="0"/>
                      <a:ext cx="6054483" cy="8013559"/>
                    </a:xfrm>
                    <a:prstGeom prst="rect">
                      <a:avLst/>
                    </a:prstGeom>
                  </pic:spPr>
                </pic:pic>
              </a:graphicData>
            </a:graphic>
          </wp:inline>
        </w:drawing>
      </w:r>
      <w:r w:rsidR="005F62EC">
        <w:br w:type="page"/>
      </w:r>
    </w:p>
    <w:p w14:paraId="62FD8CD3" w14:textId="54ED0A29" w:rsidR="005F62EC" w:rsidRPr="005F62EC" w:rsidRDefault="005F62EC" w:rsidP="007A1E91">
      <w:pPr>
        <w:pStyle w:val="Heading2"/>
        <w:shd w:val="clear" w:color="auto" w:fill="F15C23"/>
      </w:pPr>
      <w:bookmarkStart w:id="53" w:name="_Toc216882633"/>
      <w:r w:rsidRPr="005F62EC">
        <w:t>STUDENT ACHIEVEMENT</w:t>
      </w:r>
      <w:bookmarkEnd w:id="53"/>
    </w:p>
    <w:p w14:paraId="15FE9742" w14:textId="77777777" w:rsidR="005F62EC" w:rsidRPr="007067A8" w:rsidRDefault="005F62EC" w:rsidP="007067A8">
      <w:pPr>
        <w:pStyle w:val="NoSpacing"/>
        <w:spacing w:line="240" w:lineRule="auto"/>
        <w:rPr>
          <w:b/>
          <w:bCs/>
        </w:rPr>
      </w:pPr>
    </w:p>
    <w:p w14:paraId="04EE580D" w14:textId="4570EBE2" w:rsidR="005F62EC" w:rsidRDefault="54D86585" w:rsidP="007067A8">
      <w:pPr>
        <w:pStyle w:val="NoSpacing"/>
        <w:pBdr>
          <w:top w:val="single" w:sz="12" w:space="1" w:color="auto"/>
          <w:bottom w:val="single" w:sz="12" w:space="1" w:color="auto"/>
        </w:pBdr>
        <w:spacing w:line="240" w:lineRule="auto"/>
        <w:rPr>
          <w:rStyle w:val="NWCCUtext"/>
          <w:b w:val="0"/>
          <w:bCs/>
        </w:rPr>
      </w:pPr>
      <w:bookmarkStart w:id="54" w:name="_Toc216882634"/>
      <w:r w:rsidRPr="007067A8">
        <w:rPr>
          <w:rStyle w:val="Heading3Char"/>
        </w:rPr>
        <w:t>1.D.1</w:t>
      </w:r>
      <w:bookmarkEnd w:id="54"/>
      <w:r w:rsidRPr="007067A8">
        <w:rPr>
          <w:b/>
          <w:bCs/>
        </w:rPr>
        <w:t xml:space="preserve"> </w:t>
      </w:r>
      <w:r w:rsidRPr="007067A8">
        <w:rPr>
          <w:rStyle w:val="NWCCUtext"/>
          <w:b w:val="0"/>
          <w:bCs/>
        </w:rPr>
        <w:t xml:space="preserve">Consistent with its mission, the institution recruits and admits students with the potential to benefit from its educational programs. It orients students to ensure they understand the requirements related to their </w:t>
      </w:r>
      <w:proofErr w:type="gramStart"/>
      <w:r w:rsidRPr="007067A8">
        <w:rPr>
          <w:rStyle w:val="NWCCUtext"/>
          <w:b w:val="0"/>
          <w:bCs/>
        </w:rPr>
        <w:t>programs of study</w:t>
      </w:r>
      <w:proofErr w:type="gramEnd"/>
      <w:r w:rsidRPr="007067A8">
        <w:rPr>
          <w:rStyle w:val="NWCCUtext"/>
          <w:b w:val="0"/>
          <w:bCs/>
        </w:rPr>
        <w:t xml:space="preserve"> and receive timely, useful, and accurate information and advice about relevant academic requirements, including graduation and transfer policies.</w:t>
      </w:r>
    </w:p>
    <w:p w14:paraId="46B49F19" w14:textId="77777777" w:rsidR="005F62EC" w:rsidRPr="007067A8" w:rsidRDefault="005F62EC" w:rsidP="007067A8">
      <w:pPr>
        <w:pStyle w:val="NoSpacing"/>
        <w:spacing w:line="240" w:lineRule="auto"/>
        <w:rPr>
          <w:b/>
          <w:bCs/>
        </w:rPr>
      </w:pPr>
    </w:p>
    <w:p w14:paraId="1A485AA6" w14:textId="77777777" w:rsidR="005F62EC" w:rsidRDefault="005F62EC" w:rsidP="009C2223">
      <w:pPr>
        <w:pStyle w:val="Heading4"/>
      </w:pPr>
      <w:r w:rsidRPr="009946A2">
        <w:t>RECRUITING AND ADMITTING</w:t>
      </w:r>
    </w:p>
    <w:p w14:paraId="101C46C0" w14:textId="20F109BD" w:rsidR="00620102" w:rsidRDefault="00620102" w:rsidP="00551B71">
      <w:r w:rsidRPr="00620102">
        <w:rPr>
          <w:rStyle w:val="Heading5Char"/>
        </w:rPr>
        <w:t>University Level.</w:t>
      </w:r>
      <w:r w:rsidRPr="00620102">
        <w:t xml:space="preserve"> Oregon State</w:t>
      </w:r>
      <w:r w:rsidR="003F6E7A">
        <w:t>’</w:t>
      </w:r>
      <w:r w:rsidRPr="00620102">
        <w:t xml:space="preserve">s mission includes access and outreach. Students from Oregon, the region, across the nation, and </w:t>
      </w:r>
      <w:r w:rsidR="00EC581D">
        <w:t>around</w:t>
      </w:r>
      <w:r w:rsidR="00EC581D" w:rsidRPr="00620102">
        <w:t xml:space="preserve"> </w:t>
      </w:r>
      <w:r w:rsidRPr="00620102">
        <w:t>the world can benefit from an OSU education</w:t>
      </w:r>
      <w:r>
        <w:t xml:space="preserve">, </w:t>
      </w:r>
      <w:r w:rsidRPr="00620102">
        <w:t xml:space="preserve">and OSU benefits from having this diverse </w:t>
      </w:r>
      <w:r w:rsidR="003E2E29">
        <w:t xml:space="preserve">student </w:t>
      </w:r>
      <w:r w:rsidRPr="00620102">
        <w:t>population. Beyond geographic considerations, OSU</w:t>
      </w:r>
      <w:r w:rsidR="003F6E7A">
        <w:t>’</w:t>
      </w:r>
      <w:r w:rsidRPr="00620102">
        <w:t xml:space="preserve">s access mission includes students who may have faced barriers to success in higher education, so recruitment and admissions efforts seek to </w:t>
      </w:r>
      <w:r w:rsidR="005E58E1">
        <w:t>attract</w:t>
      </w:r>
      <w:r w:rsidR="005E58E1" w:rsidRPr="00620102">
        <w:t xml:space="preserve"> </w:t>
      </w:r>
      <w:r w:rsidRPr="00620102">
        <w:t xml:space="preserve">students broadly from a wide variety of backgrounds and experiences. </w:t>
      </w:r>
    </w:p>
    <w:p w14:paraId="63C36DCC" w14:textId="77777777" w:rsidR="00620102" w:rsidRDefault="00620102" w:rsidP="00551B71"/>
    <w:p w14:paraId="56D3522D" w14:textId="195D5CE5" w:rsidR="00620102" w:rsidRDefault="00620102" w:rsidP="00551B71">
      <w:r w:rsidRPr="00620102">
        <w:t>This access component of the mission aligns with a strong institutional commitment to student success. Predictive factors, such as high</w:t>
      </w:r>
      <w:r w:rsidR="003E2E29">
        <w:t xml:space="preserve"> </w:t>
      </w:r>
      <w:r w:rsidRPr="00620102">
        <w:t>school GPA, are considered in the admissions process, but OSU</w:t>
      </w:r>
      <w:r w:rsidR="003F6E7A">
        <w:t>’</w:t>
      </w:r>
      <w:r w:rsidRPr="00620102">
        <w:t xml:space="preserve">s priorities emphasize welcoming students and supporting them in meeting their educational goals. The “every student graduates” goal of </w:t>
      </w:r>
      <w:r w:rsidRPr="003E2E29">
        <w:rPr>
          <w:i/>
          <w:iCs/>
        </w:rPr>
        <w:t>PWS</w:t>
      </w:r>
      <w:r w:rsidRPr="00620102">
        <w:t xml:space="preserve"> places student success as a strategic and ethical priority. Every student admitted to OSU has the potential to benefit from high</w:t>
      </w:r>
      <w:r>
        <w:t>-</w:t>
      </w:r>
      <w:r w:rsidRPr="00620102">
        <w:t xml:space="preserve">quality educational experiences, and the </w:t>
      </w:r>
      <w:r w:rsidR="003E2E29">
        <w:t>university</w:t>
      </w:r>
      <w:r w:rsidR="003E2E29" w:rsidRPr="00620102">
        <w:t xml:space="preserve"> </w:t>
      </w:r>
      <w:r w:rsidRPr="00620102">
        <w:t>views it as its responsibility to support their success.</w:t>
      </w:r>
    </w:p>
    <w:p w14:paraId="398AA257" w14:textId="77777777" w:rsidR="00620102" w:rsidRDefault="00620102" w:rsidP="00551B71"/>
    <w:p w14:paraId="207FE9F0" w14:textId="2AC46DD7" w:rsidR="00620102" w:rsidRDefault="00620102" w:rsidP="00620102">
      <w:r w:rsidRPr="00620102">
        <w:rPr>
          <w:rStyle w:val="Heading5Char"/>
        </w:rPr>
        <w:t>Academic Colleges and Units: Undergraduate.</w:t>
      </w:r>
      <w:r w:rsidRPr="00620102">
        <w:t xml:space="preserve"> Most colleges have staff with full</w:t>
      </w:r>
      <w:r w:rsidR="003E2E29">
        <w:t>-</w:t>
      </w:r>
      <w:r w:rsidRPr="00620102">
        <w:t xml:space="preserve"> or part-time responsibilities focusing on student recruitment. The programs and outreach from the colleges include high</w:t>
      </w:r>
      <w:r w:rsidR="003E2E29">
        <w:t xml:space="preserve"> </w:t>
      </w:r>
      <w:r w:rsidRPr="00620102">
        <w:t xml:space="preserve">school visits, college and community college fairs, social media outreach, and direct communication with prospective students via email, phone, or </w:t>
      </w:r>
      <w:proofErr w:type="gramStart"/>
      <w:r w:rsidR="003E2E29" w:rsidRPr="00620102">
        <w:t>Zoom</w:t>
      </w:r>
      <w:proofErr w:type="gramEnd"/>
      <w:r w:rsidRPr="00620102">
        <w:t xml:space="preserve">. Some units also hold recruitment fairs, have developed school district partnerships, or offer daily campus tours and precollege programing. Prospective students are invited to campus throughout the year to visit with faculty and current students and to participate in tours and presentations. </w:t>
      </w:r>
    </w:p>
    <w:p w14:paraId="0262DD54" w14:textId="77777777" w:rsidR="00620102" w:rsidRDefault="00620102" w:rsidP="00620102"/>
    <w:p w14:paraId="5E62DF10" w14:textId="624D7020" w:rsidR="00620102" w:rsidRDefault="00620102" w:rsidP="00620102">
      <w:r w:rsidRPr="00620102">
        <w:t xml:space="preserve">Colleges and units coordinate with </w:t>
      </w:r>
      <w:r w:rsidR="003E2E29">
        <w:t>university</w:t>
      </w:r>
      <w:r w:rsidR="003E2E29" w:rsidRPr="00620102">
        <w:t xml:space="preserve"> </w:t>
      </w:r>
      <w:r w:rsidRPr="00620102">
        <w:t xml:space="preserve">recruitment and admissions efforts to take advantage of campus preview days, communicate information about scholarships and financial aid opportunities, and </w:t>
      </w:r>
      <w:r w:rsidR="003767D0">
        <w:t>conduct</w:t>
      </w:r>
      <w:r w:rsidR="003767D0" w:rsidRPr="00620102">
        <w:t xml:space="preserve"> </w:t>
      </w:r>
      <w:r w:rsidRPr="00620102">
        <w:t xml:space="preserve">outreach to off-campus groups such as 4-H and other precollege programs. </w:t>
      </w:r>
      <w:r w:rsidR="00AD6A37">
        <w:t xml:space="preserve">There is also </w:t>
      </w:r>
      <w:r w:rsidR="00AD6A37" w:rsidRPr="00620102">
        <w:t>cross</w:t>
      </w:r>
      <w:r w:rsidRPr="00620102">
        <w:t xml:space="preserve">-unit collaboration </w:t>
      </w:r>
      <w:r w:rsidR="00AD6A37">
        <w:t xml:space="preserve">among </w:t>
      </w:r>
      <w:r w:rsidRPr="00620102">
        <w:t>programs in similar fields, and many units use an open</w:t>
      </w:r>
      <w:r>
        <w:t>-</w:t>
      </w:r>
      <w:r w:rsidRPr="00620102">
        <w:t xml:space="preserve">door approach </w:t>
      </w:r>
      <w:r w:rsidR="00AD6A37">
        <w:t>in which</w:t>
      </w:r>
      <w:r w:rsidRPr="00620102">
        <w:t xml:space="preserve">, despite the focus on their program, they aim to recruit students for OSU as a whole. </w:t>
      </w:r>
    </w:p>
    <w:p w14:paraId="2DD237E7" w14:textId="77777777" w:rsidR="00620102" w:rsidRDefault="00620102" w:rsidP="00620102"/>
    <w:p w14:paraId="09688DED" w14:textId="302C4DED" w:rsidR="00620102" w:rsidRDefault="00620102" w:rsidP="00620102">
      <w:r w:rsidRPr="00620102">
        <w:t>Colleges and units regularly target their messaging to first-time students, transfer students, and students interested in Ecampus options. International undergraduate student recruitment is primarily the responsibility of INTO Oregon State University, a long-term public-private partnership responsible for international marketing, recruitment, and some student success supports.</w:t>
      </w:r>
    </w:p>
    <w:p w14:paraId="6914D3AD" w14:textId="77777777" w:rsidR="00620102" w:rsidRDefault="00620102" w:rsidP="00620102"/>
    <w:p w14:paraId="7C230ECE" w14:textId="5804ACF3" w:rsidR="00620102" w:rsidRPr="00620102" w:rsidRDefault="00620102" w:rsidP="00620102">
      <w:r w:rsidRPr="00620102">
        <w:rPr>
          <w:rStyle w:val="Heading5Char"/>
        </w:rPr>
        <w:t>Academic Colleges and Units: Graduate.</w:t>
      </w:r>
      <w:r w:rsidRPr="00620102">
        <w:t xml:space="preserve"> The Division of Enrollment Management collaborates with colleges, units, and the Office of Graduate Education</w:t>
      </w:r>
      <w:r w:rsidR="003E2E29">
        <w:t xml:space="preserve"> to provide</w:t>
      </w:r>
      <w:r w:rsidR="00833365">
        <w:t xml:space="preserve"> </w:t>
      </w:r>
      <w:r w:rsidRPr="00620102">
        <w:t xml:space="preserve">recruitment materials and structural support. Graduate programs use a variety of recruitment methods, including direct </w:t>
      </w:r>
      <w:proofErr w:type="gramStart"/>
      <w:r w:rsidRPr="00620102">
        <w:t>communications</w:t>
      </w:r>
      <w:proofErr w:type="gramEnd"/>
      <w:r w:rsidRPr="00620102">
        <w:t xml:space="preserve"> that align with the highly</w:t>
      </w:r>
      <w:r>
        <w:t xml:space="preserve"> </w:t>
      </w:r>
      <w:r w:rsidRPr="00620102">
        <w:t xml:space="preserve">individualized nature of graduate programs. Campus visits for prospective graduate students often include one-on-one meetings with program faculty, classroom and/or laboratory visits, and conversations with current graduate students. Targeted recruitment of graduate students often </w:t>
      </w:r>
      <w:r w:rsidR="00AD6A37">
        <w:t>involves</w:t>
      </w:r>
      <w:r w:rsidRPr="00620102">
        <w:t xml:space="preserve"> funding for specific research projects or teaching assistantships. Beyond the recruitment activities of DEM and the colleges, INTO OSU provides international graduate student recruitment support.</w:t>
      </w:r>
    </w:p>
    <w:p w14:paraId="2543E5C0" w14:textId="77777777" w:rsidR="00620102" w:rsidRPr="00157A99" w:rsidRDefault="00620102" w:rsidP="00BD71C7">
      <w:pPr>
        <w:pStyle w:val="Default"/>
        <w:rPr>
          <w:rFonts w:asciiTheme="minorHAnsi" w:hAnsiTheme="minorHAnsi"/>
          <w:sz w:val="22"/>
          <w:szCs w:val="22"/>
        </w:rPr>
      </w:pPr>
    </w:p>
    <w:p w14:paraId="4C601CD7" w14:textId="77777777" w:rsidR="005F62EC" w:rsidRPr="00157A99" w:rsidRDefault="54D59812" w:rsidP="009C2223">
      <w:pPr>
        <w:pStyle w:val="Heading4"/>
      </w:pPr>
      <w:r>
        <w:t>ORIENTATION</w:t>
      </w:r>
    </w:p>
    <w:p w14:paraId="1E3F42AB" w14:textId="1927DABB" w:rsidR="005F62EC" w:rsidRPr="00157A99" w:rsidRDefault="54D59812" w:rsidP="00551B71">
      <w:r w:rsidRPr="54D59812">
        <w:rPr>
          <w:rStyle w:val="Heading5Char"/>
        </w:rPr>
        <w:t>Undergraduate: New Student Onboarding.</w:t>
      </w:r>
      <w:r>
        <w:t xml:space="preserve"> Beginning in summer 2025, the university implemented a reenvisioned </w:t>
      </w:r>
      <w:hyperlink r:id="rId103">
        <w:r>
          <w:t>New Student Onboarding</w:t>
        </w:r>
      </w:hyperlink>
      <w:r>
        <w:t xml:space="preserve"> for undergraduate students.</w:t>
      </w:r>
      <w:r w:rsidRPr="54D59812">
        <w:rPr>
          <w:i/>
          <w:iCs/>
        </w:rPr>
        <w:t xml:space="preserve"> PWS</w:t>
      </w:r>
      <w:r>
        <w:t xml:space="preserve"> identified launching a signature new student onboarding process as a key tactic to support "every student </w:t>
      </w:r>
      <w:bookmarkStart w:id="55" w:name="_Int_SdPVXfi5"/>
      <w:r>
        <w:t>graduates</w:t>
      </w:r>
      <w:bookmarkEnd w:id="55"/>
      <w:r>
        <w:t xml:space="preserve">,” and NSO provides holistic onboarding for both first-time and transfer students. NSO is required for all new-to-OSU students, including transfer students, who will be in-person at either Corvallis or </w:t>
      </w:r>
      <w:hyperlink r:id="rId104">
        <w:r>
          <w:t>OSU-Cascades</w:t>
        </w:r>
      </w:hyperlink>
      <w:r>
        <w:t xml:space="preserve">, as well as for online students through </w:t>
      </w:r>
      <w:hyperlink r:id="rId105">
        <w:r>
          <w:t>Ecampus</w:t>
        </w:r>
      </w:hyperlink>
      <w:r>
        <w:t xml:space="preserve">. The different campus locations and modalities vary slightly in implementation, as does the content for transfer students, and these locations and modalities have their own additional orientation activities. All students move through the same five steps of the </w:t>
      </w:r>
      <w:hyperlink r:id="rId106">
        <w:r w:rsidRPr="54D59812">
          <w:rPr>
            <w:rStyle w:val="Hyperlink"/>
          </w:rPr>
          <w:t>NSO Sequence: Prepare, Activate, Launch, Connect, Engage</w:t>
        </w:r>
      </w:hyperlink>
      <w:r>
        <w:t xml:space="preserve">. </w:t>
      </w:r>
    </w:p>
    <w:p w14:paraId="53C495CA" w14:textId="41714616" w:rsidR="005F62EC" w:rsidRPr="00157A99" w:rsidRDefault="005F62EC" w:rsidP="54D59812"/>
    <w:p w14:paraId="37B3507B" w14:textId="2FEBEFFD" w:rsidR="005F62EC" w:rsidRPr="00157A99" w:rsidRDefault="005F62EC" w:rsidP="00551B71">
      <w:r w:rsidRPr="00BD71C7">
        <w:rPr>
          <w:rStyle w:val="Heading5Char"/>
        </w:rPr>
        <w:t>Participation and Evaluation.</w:t>
      </w:r>
      <w:r w:rsidRPr="00157A99">
        <w:rPr>
          <w:b/>
          <w:bCs/>
        </w:rPr>
        <w:t xml:space="preserve"> </w:t>
      </w:r>
      <w:r w:rsidRPr="00157A99">
        <w:t>NSO employs</w:t>
      </w:r>
      <w:r w:rsidRPr="00157A99">
        <w:rPr>
          <w:b/>
          <w:bCs/>
        </w:rPr>
        <w:t xml:space="preserve"> </w:t>
      </w:r>
      <w:r w:rsidRPr="00157A99">
        <w:t>an email</w:t>
      </w:r>
      <w:r w:rsidR="00AD6A37">
        <w:t xml:space="preserve"> </w:t>
      </w:r>
      <w:r w:rsidRPr="00157A99">
        <w:t>and</w:t>
      </w:r>
      <w:r w:rsidR="00AD6A37">
        <w:t xml:space="preserve"> </w:t>
      </w:r>
      <w:r w:rsidRPr="00157A99">
        <w:t>call</w:t>
      </w:r>
      <w:r w:rsidR="00AD6A37">
        <w:t xml:space="preserve"> </w:t>
      </w:r>
      <w:r w:rsidRPr="00157A99">
        <w:t xml:space="preserve">campaign that encourages students </w:t>
      </w:r>
      <w:r w:rsidR="00AD6A37">
        <w:t>at every</w:t>
      </w:r>
      <w:r w:rsidR="00AD6A37" w:rsidRPr="00157A99">
        <w:t xml:space="preserve"> </w:t>
      </w:r>
      <w:r w:rsidRPr="00157A99">
        <w:t xml:space="preserve">step of the sequence. Outreach takes place almost weekly to support their </w:t>
      </w:r>
      <w:r w:rsidR="00110585">
        <w:t>progress</w:t>
      </w:r>
      <w:r w:rsidR="00110585" w:rsidRPr="00157A99">
        <w:t xml:space="preserve"> </w:t>
      </w:r>
      <w:r w:rsidRPr="00157A99">
        <w:t>through the sequence and ensure all students complete each step before fall term begins.</w:t>
      </w:r>
    </w:p>
    <w:p w14:paraId="75236050" w14:textId="77777777" w:rsidR="005F62EC" w:rsidRPr="00157A99" w:rsidRDefault="005F62EC" w:rsidP="00551B71"/>
    <w:p w14:paraId="6932D0E6" w14:textId="74A6D847" w:rsidR="005F62EC" w:rsidRPr="00551B71" w:rsidRDefault="005F62EC" w:rsidP="00551B71">
      <w:bookmarkStart w:id="56" w:name="_Hlk208480865"/>
      <w:r w:rsidRPr="00551B71">
        <w:t xml:space="preserve">Several stages of NSO incorporate methods of collecting feedback. Through </w:t>
      </w:r>
      <w:r w:rsidR="00F91961">
        <w:t xml:space="preserve">online </w:t>
      </w:r>
      <w:r w:rsidRPr="00551B71">
        <w:t xml:space="preserve">Prepare modules, students reflect on their learning throughout this portion of their NSO experience. In this reflection, students also </w:t>
      </w:r>
      <w:r w:rsidR="00F91961">
        <w:t>mention</w:t>
      </w:r>
      <w:r w:rsidR="00F91961" w:rsidRPr="00551B71">
        <w:t xml:space="preserve"> </w:t>
      </w:r>
      <w:r w:rsidRPr="00551B71">
        <w:t xml:space="preserve">unresolved questions they may have, and NSO organizers can then build additional content in future steps of the sequence to address these questions. At the end of a Launch orientation program, a short post-event survey </w:t>
      </w:r>
      <w:r w:rsidR="00110585">
        <w:t>collects</w:t>
      </w:r>
      <w:r w:rsidRPr="00551B71">
        <w:t xml:space="preserve"> immediate </w:t>
      </w:r>
      <w:r w:rsidR="00110585">
        <w:t>feedback</w:t>
      </w:r>
      <w:r w:rsidR="00F91961">
        <w:t>,</w:t>
      </w:r>
      <w:r w:rsidRPr="00551B71">
        <w:t xml:space="preserve"> while a longer post-NSO survey captures their overall learning </w:t>
      </w:r>
      <w:r w:rsidR="00F91961">
        <w:t>two to three</w:t>
      </w:r>
      <w:r w:rsidRPr="00551B71">
        <w:t xml:space="preserve"> weeks after attending. Similarly, for family and supporters, a short post-event survey at the end of Launch captures initial responses, then a longer post-NSO sequence survey captures other components of the family</w:t>
      </w:r>
      <w:r w:rsidR="003F6E7A">
        <w:t>’</w:t>
      </w:r>
      <w:r w:rsidRPr="00551B71">
        <w:t>s experience with NSO. Lastly, a survey designed for faculty and staff who participate in the Launch program gathers any additional feedback they</w:t>
      </w:r>
      <w:r w:rsidR="00F91961">
        <w:t xml:space="preserve"> themselves</w:t>
      </w:r>
      <w:r w:rsidRPr="00551B71">
        <w:t xml:space="preserve"> have or feedback that they heard from participants.</w:t>
      </w:r>
    </w:p>
    <w:bookmarkEnd w:id="56"/>
    <w:p w14:paraId="5D8500DD" w14:textId="77777777" w:rsidR="005F62EC" w:rsidRPr="00157A99" w:rsidRDefault="005F62EC" w:rsidP="00551B71"/>
    <w:p w14:paraId="527EFB0C" w14:textId="3E835D7F" w:rsidR="005F62EC" w:rsidRPr="00157A99" w:rsidRDefault="005F62EC" w:rsidP="00551B71">
      <w:pPr>
        <w:rPr>
          <w:color w:val="0070C0"/>
        </w:rPr>
      </w:pPr>
      <w:r w:rsidRPr="00157A99">
        <w:t xml:space="preserve">In addition, NSO </w:t>
      </w:r>
      <w:r w:rsidR="00110585">
        <w:t>partners</w:t>
      </w:r>
      <w:r w:rsidRPr="00157A99">
        <w:t xml:space="preserve"> with Academics for Student-Athletes, the Office of International Services</w:t>
      </w:r>
      <w:r w:rsidR="00F91961">
        <w:t>,</w:t>
      </w:r>
      <w:r w:rsidRPr="00157A99">
        <w:t xml:space="preserve"> and INTO OSU, which supports international students. These groups </w:t>
      </w:r>
      <w:r w:rsidR="00110585">
        <w:t>support</w:t>
      </w:r>
      <w:r w:rsidRPr="00157A99">
        <w:t xml:space="preserve"> the onboarding processes </w:t>
      </w:r>
      <w:r w:rsidR="00110585">
        <w:t>for</w:t>
      </w:r>
      <w:r w:rsidR="00110585" w:rsidRPr="00157A99">
        <w:t xml:space="preserve"> </w:t>
      </w:r>
      <w:r w:rsidR="00F91961" w:rsidRPr="00157A99">
        <w:t>student</w:t>
      </w:r>
      <w:r w:rsidR="00F91961">
        <w:t>-</w:t>
      </w:r>
      <w:r w:rsidRPr="00157A99">
        <w:t xml:space="preserve">athletes and incoming international students. Both student groups complete the NSO sequence, while international students receive additional on-campus orientation programs when they arrive. </w:t>
      </w:r>
    </w:p>
    <w:p w14:paraId="6C71D040" w14:textId="77777777" w:rsidR="005F62EC" w:rsidRPr="00157A99" w:rsidRDefault="005F62EC" w:rsidP="00551B71"/>
    <w:p w14:paraId="654F1FBC" w14:textId="2CE044FD" w:rsidR="005F62EC" w:rsidRPr="00551B71" w:rsidRDefault="005F62EC" w:rsidP="00551B71">
      <w:r w:rsidRPr="00551B71">
        <w:rPr>
          <w:rStyle w:val="Heading5Char"/>
        </w:rPr>
        <w:t>Undergraduate Orientation in Colleges and Units.</w:t>
      </w:r>
      <w:r w:rsidRPr="00551B71">
        <w:t xml:space="preserve"> Additional orientation programs </w:t>
      </w:r>
      <w:r w:rsidR="00B8504F" w:rsidRPr="00551B71">
        <w:t xml:space="preserve">that </w:t>
      </w:r>
      <w:r w:rsidRPr="00551B71">
        <w:t xml:space="preserve">occur within the academic colleges or units coordinate and align with NSO. These programs take the form of welcome events, student social gatherings, and other events designed to help new students get to know representatives of their college. Notable events include Donuts with the Dean </w:t>
      </w:r>
      <w:r w:rsidR="00F91961">
        <w:t xml:space="preserve">in the </w:t>
      </w:r>
      <w:r w:rsidRPr="00551B71">
        <w:t>College of Business, Cookies and Clubs</w:t>
      </w:r>
      <w:r w:rsidR="00F91961">
        <w:t xml:space="preserve"> in the</w:t>
      </w:r>
      <w:r w:rsidRPr="00551B71">
        <w:t xml:space="preserve"> College of Engineering, </w:t>
      </w:r>
      <w:r w:rsidR="001F05F6">
        <w:t>and</w:t>
      </w:r>
      <w:r w:rsidR="001F05F6" w:rsidRPr="00551B71">
        <w:t xml:space="preserve"> </w:t>
      </w:r>
      <w:r w:rsidRPr="00551B71">
        <w:t xml:space="preserve">a luncheon </w:t>
      </w:r>
      <w:r w:rsidR="00F91961">
        <w:t>hosted by the College of Health</w:t>
      </w:r>
      <w:r w:rsidR="00E978AB">
        <w:t>,</w:t>
      </w:r>
      <w:r w:rsidR="00F91961">
        <w:t xml:space="preserve"> </w:t>
      </w:r>
      <w:r w:rsidRPr="00551B71">
        <w:t xml:space="preserve">where new students meet faculty and </w:t>
      </w:r>
      <w:proofErr w:type="gramStart"/>
      <w:r w:rsidRPr="00551B71">
        <w:t>returning</w:t>
      </w:r>
      <w:proofErr w:type="gramEnd"/>
      <w:r w:rsidRPr="00551B71">
        <w:t xml:space="preserve"> students and </w:t>
      </w:r>
      <w:r w:rsidR="001F05F6">
        <w:t xml:space="preserve">also </w:t>
      </w:r>
      <w:r w:rsidRPr="00551B71">
        <w:t>hear presentations about student organizations. Colleges encourage students to participate in these programs through regular</w:t>
      </w:r>
      <w:r w:rsidR="0097428D">
        <w:t>,</w:t>
      </w:r>
      <w:r w:rsidRPr="00551B71">
        <w:t xml:space="preserve"> frequent communication and through incentives</w:t>
      </w:r>
      <w:r w:rsidR="00E978AB">
        <w:t>,</w:t>
      </w:r>
      <w:r w:rsidRPr="00551B71">
        <w:t xml:space="preserve"> including college</w:t>
      </w:r>
      <w:r w:rsidR="0097428D">
        <w:t>-</w:t>
      </w:r>
      <w:r w:rsidRPr="00551B71">
        <w:t xml:space="preserve"> and program</w:t>
      </w:r>
      <w:r w:rsidR="0097428D">
        <w:t>- branded</w:t>
      </w:r>
      <w:r w:rsidRPr="00551B71">
        <w:t xml:space="preserve"> swag such as </w:t>
      </w:r>
      <w:r w:rsidR="00F91961" w:rsidRPr="00551B71">
        <w:t>T</w:t>
      </w:r>
      <w:r w:rsidRPr="00551B71">
        <w:t xml:space="preserve">-shirts, which students are encouraged to wear at other orientation events. </w:t>
      </w:r>
    </w:p>
    <w:p w14:paraId="27814C23" w14:textId="77777777" w:rsidR="005F62EC" w:rsidRPr="00551B71" w:rsidRDefault="005F62EC" w:rsidP="00551B71"/>
    <w:p w14:paraId="26529037" w14:textId="32E92034" w:rsidR="005F62EC" w:rsidRPr="00551B71" w:rsidRDefault="005F62EC" w:rsidP="00551B71">
      <w:r w:rsidRPr="00F91961">
        <w:rPr>
          <w:rStyle w:val="Heading5Char"/>
        </w:rPr>
        <w:t>Graduate Orientation</w:t>
      </w:r>
      <w:r w:rsidR="0023393D" w:rsidRPr="00F91961">
        <w:rPr>
          <w:rStyle w:val="Heading5Char"/>
        </w:rPr>
        <w:t xml:space="preserve"> at the University</w:t>
      </w:r>
      <w:r w:rsidRPr="00F91961">
        <w:rPr>
          <w:rStyle w:val="Heading5Char"/>
        </w:rPr>
        <w:t>.</w:t>
      </w:r>
      <w:r w:rsidRPr="00551B71">
        <w:t xml:space="preserve"> The Office of Graduate Education presents </w:t>
      </w:r>
      <w:hyperlink r:id="rId107">
        <w:r w:rsidRPr="00551B71">
          <w:rPr>
            <w:rStyle w:val="Hyperlink"/>
          </w:rPr>
          <w:t>Grad Welcome Week</w:t>
        </w:r>
      </w:hyperlink>
      <w:r w:rsidRPr="00551B71">
        <w:t xml:space="preserve"> events for new graduate students. These three days of events include a general graduate student orientation, an event targeting the needs of international graduate students, a resource fair, orientation to the library, and an orientation for teaching assistants. Preceding these events, an optional </w:t>
      </w:r>
      <w:hyperlink r:id="rId108">
        <w:r w:rsidRPr="00551B71">
          <w:rPr>
            <w:rStyle w:val="Hyperlink"/>
          </w:rPr>
          <w:t>Graduate Summer Step</w:t>
        </w:r>
      </w:hyperlink>
      <w:r w:rsidRPr="00551B71">
        <w:t xml:space="preserve"> program supports the acclimation and success of graduate students who identify with historically marginalized communities. </w:t>
      </w:r>
    </w:p>
    <w:p w14:paraId="48735BFB" w14:textId="77777777" w:rsidR="005F62EC" w:rsidRPr="00551B71" w:rsidRDefault="005F62EC" w:rsidP="00551B71"/>
    <w:p w14:paraId="0C9C8966" w14:textId="57D34A68" w:rsidR="005F62EC" w:rsidRDefault="084623FF" w:rsidP="00551B71">
      <w:r w:rsidRPr="00551B71">
        <w:rPr>
          <w:rStyle w:val="Heading5Char"/>
        </w:rPr>
        <w:t>Graduate Orientation in Schools, Departments, and Programs.</w:t>
      </w:r>
      <w:r w:rsidRPr="00551B71">
        <w:t xml:space="preserve"> To complement Grad Welcome Week, additional orientation events hosted by schools, departments, and programs extend into a graduate student</w:t>
      </w:r>
      <w:r w:rsidR="003F6E7A">
        <w:t>’</w:t>
      </w:r>
      <w:r w:rsidRPr="00551B71">
        <w:t xml:space="preserve">s first term. Because many of these events are mandatory, programs weave them into first-term seminar courses or set them up as </w:t>
      </w:r>
      <w:r w:rsidR="00F91961">
        <w:t xml:space="preserve">online </w:t>
      </w:r>
      <w:r w:rsidRPr="00551B71">
        <w:t xml:space="preserve">Canvas modules for students to complete outside of scheduled events. Some colleges also use </w:t>
      </w:r>
      <w:proofErr w:type="gramStart"/>
      <w:r w:rsidRPr="00551B71">
        <w:t>preterm</w:t>
      </w:r>
      <w:proofErr w:type="gramEnd"/>
      <w:r w:rsidRPr="00551B71">
        <w:t xml:space="preserve"> cohort-building events </w:t>
      </w:r>
      <w:r w:rsidR="0097428D">
        <w:t>such as</w:t>
      </w:r>
      <w:r w:rsidRPr="00551B71">
        <w:t xml:space="preserve"> trips or research activities in the field. </w:t>
      </w:r>
      <w:r w:rsidR="0097428D">
        <w:t>In</w:t>
      </w:r>
      <w:r w:rsidR="0097428D" w:rsidRPr="00551B71">
        <w:t xml:space="preserve"> </w:t>
      </w:r>
      <w:r w:rsidRPr="00551B71">
        <w:t xml:space="preserve">many programs, new students enter every term, </w:t>
      </w:r>
      <w:r w:rsidR="0097428D">
        <w:t>and</w:t>
      </w:r>
      <w:r w:rsidR="0097428D" w:rsidRPr="00551B71">
        <w:t xml:space="preserve"> </w:t>
      </w:r>
      <w:r w:rsidRPr="00551B71">
        <w:t xml:space="preserve">ongoing orientation events </w:t>
      </w:r>
      <w:r w:rsidR="0097428D">
        <w:t xml:space="preserve">are </w:t>
      </w:r>
      <w:r w:rsidRPr="00551B71">
        <w:t>tailored to the</w:t>
      </w:r>
      <w:r w:rsidR="0097428D">
        <w:t>ir</w:t>
      </w:r>
      <w:r w:rsidRPr="00551B71">
        <w:t xml:space="preserve"> needs. </w:t>
      </w:r>
    </w:p>
    <w:p w14:paraId="11B719B0" w14:textId="77777777" w:rsidR="0014122F" w:rsidRPr="00551B71" w:rsidRDefault="0014122F" w:rsidP="00551B71"/>
    <w:p w14:paraId="0E60A979" w14:textId="77777777" w:rsidR="00612C09" w:rsidRPr="007067A8" w:rsidRDefault="00612C09" w:rsidP="007067A8">
      <w:pPr>
        <w:pStyle w:val="NoSpacing"/>
        <w:spacing w:line="240" w:lineRule="auto"/>
        <w:rPr>
          <w:b/>
          <w:bCs/>
        </w:rPr>
      </w:pPr>
    </w:p>
    <w:p w14:paraId="2D5236FD" w14:textId="0B7FE6CA" w:rsidR="00612C09" w:rsidRDefault="54D59812" w:rsidP="54D59812">
      <w:pPr>
        <w:pStyle w:val="NoSpacing"/>
        <w:pBdr>
          <w:top w:val="single" w:sz="12" w:space="1" w:color="auto"/>
          <w:bottom w:val="single" w:sz="12" w:space="1" w:color="auto"/>
        </w:pBdr>
        <w:spacing w:line="240" w:lineRule="auto"/>
        <w:rPr>
          <w:rStyle w:val="NWCCUtext"/>
          <w:b w:val="0"/>
        </w:rPr>
      </w:pPr>
      <w:bookmarkStart w:id="57" w:name="_Toc216882635"/>
      <w:r w:rsidRPr="54D59812">
        <w:rPr>
          <w:rStyle w:val="Heading3Char"/>
        </w:rPr>
        <w:t>1.D.2</w:t>
      </w:r>
      <w:bookmarkEnd w:id="57"/>
      <w:r w:rsidRPr="54D59812">
        <w:rPr>
          <w:b/>
          <w:bCs/>
        </w:rPr>
        <w:t xml:space="preserve"> </w:t>
      </w:r>
      <w:r w:rsidRPr="54D59812">
        <w:rPr>
          <w:rStyle w:val="NWCCUtext"/>
          <w:b w:val="0"/>
        </w:rPr>
        <w:t xml:space="preserve">Consistent with its mission and in the context of </w:t>
      </w:r>
      <w:proofErr w:type="gramStart"/>
      <w:r w:rsidRPr="54D59812">
        <w:rPr>
          <w:rStyle w:val="NWCCUtext"/>
          <w:b w:val="0"/>
        </w:rPr>
        <w:t xml:space="preserve">and in comparison </w:t>
      </w:r>
      <w:proofErr w:type="gramEnd"/>
      <w:r w:rsidRPr="54D59812">
        <w:rPr>
          <w:rStyle w:val="NWCCUtext"/>
          <w:b w:val="0"/>
        </w:rPr>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first-generation college student, and any other institutionally meaningful categories that may help promote student achievement and close barriers to academic excellence and success (equity gaps).</w:t>
      </w:r>
    </w:p>
    <w:p w14:paraId="46144BF2" w14:textId="77777777" w:rsidR="00612C09" w:rsidRPr="007067A8" w:rsidRDefault="00612C09" w:rsidP="007067A8">
      <w:pPr>
        <w:pStyle w:val="NoSpacing"/>
        <w:spacing w:line="240" w:lineRule="auto"/>
        <w:rPr>
          <w:rFonts w:ascii="Aptos" w:hAnsi="Aptos"/>
          <w:b/>
          <w:bCs/>
        </w:rPr>
      </w:pPr>
    </w:p>
    <w:p w14:paraId="13B25A0F" w14:textId="0BCEEFC6" w:rsidR="00612C09" w:rsidRPr="0021182A" w:rsidRDefault="00612C09" w:rsidP="009C2223">
      <w:pPr>
        <w:pStyle w:val="Heading4"/>
      </w:pPr>
      <w:r w:rsidRPr="00D03970">
        <w:t>INDICATORS OF STUDENT ACHIEVEMENT</w:t>
      </w:r>
    </w:p>
    <w:p w14:paraId="3C35AE71" w14:textId="5499DC85" w:rsidR="00612C09" w:rsidRPr="0021182A" w:rsidRDefault="54D59812" w:rsidP="0014122F">
      <w:r>
        <w:t>Oregon State</w:t>
      </w:r>
      <w:r w:rsidR="003F6E7A">
        <w:t>’</w:t>
      </w:r>
      <w:r>
        <w:t xml:space="preserve">s commitments to student learning, student achievement, and continuous improvement require judicious attention to a collection of student achievement indicators. These indicators include degrees awarded, six-year graduation rates for FTFT students, four-year graduation rates for transfer students, retention rates for FTFT and transfer students, and admission and enrollment rates. When possible, these indicators are benchmarked against regional and national peers </w:t>
      </w:r>
      <w:r w:rsidR="008C4008">
        <w:t xml:space="preserve">(see Standard 1.D.3) </w:t>
      </w:r>
      <w:r>
        <w:t>and disaggregated by multiple factors, including financial need, first-generation status, regulatory race, and binary gender, as well as by institutional factors such as campus, college, unit, or program.</w:t>
      </w:r>
    </w:p>
    <w:p w14:paraId="7271F958" w14:textId="77777777" w:rsidR="00612C09" w:rsidRPr="0021182A" w:rsidRDefault="00612C09" w:rsidP="0014122F"/>
    <w:p w14:paraId="19778C13" w14:textId="28B6F186" w:rsidR="00612C09" w:rsidRPr="0021182A" w:rsidRDefault="54D59812" w:rsidP="0014122F">
      <w:r>
        <w:t xml:space="preserve">These data are on the </w:t>
      </w:r>
      <w:hyperlink r:id="rId109">
        <w:r w:rsidR="00C97F54">
          <w:rPr>
            <w:rStyle w:val="Hyperlink"/>
          </w:rPr>
          <w:t>OSU Student Achievement and Mission Fulfillment Dashboard</w:t>
        </w:r>
      </w:hyperlink>
      <w:r w:rsidR="00C97F54">
        <w:t>,</w:t>
      </w:r>
      <w:r>
        <w:t xml:space="preserve"> which </w:t>
      </w:r>
      <w:r w:rsidR="00C429F5">
        <w:t xml:space="preserve">is </w:t>
      </w:r>
      <w:r>
        <w:t>publicly available and support</w:t>
      </w:r>
      <w:r w:rsidR="00C429F5">
        <w:t>s</w:t>
      </w:r>
      <w:r>
        <w:t xml:space="preserve"> critical decision-making across the university. </w:t>
      </w:r>
      <w:r w:rsidRPr="54D59812">
        <w:rPr>
          <w:i/>
          <w:iCs/>
        </w:rPr>
        <w:t>PWS</w:t>
      </w:r>
      <w:r>
        <w:t xml:space="preserve"> carefully tracks these and other indicators to </w:t>
      </w:r>
      <w:hyperlink r:id="rId110">
        <w:r w:rsidRPr="54D59812">
          <w:rPr>
            <w:rStyle w:val="Hyperlink"/>
          </w:rPr>
          <w:t>monitor progress</w:t>
        </w:r>
      </w:hyperlink>
      <w:r>
        <w:t xml:space="preserve"> on its goals, actions, and targets. Through Academic Unit Assessments</w:t>
      </w:r>
      <w:r w:rsidR="00C429F5">
        <w:t xml:space="preserve"> (see </w:t>
      </w:r>
      <w:r>
        <w:t>Standard 1.B.1</w:t>
      </w:r>
      <w:r w:rsidR="00C429F5">
        <w:t>)</w:t>
      </w:r>
      <w:r>
        <w:t xml:space="preserve">, college deans and administrators evaluate student achievement within their programs and allocate resources or implement corrective measures accordingly. These achievements look different between undergraduate and graduate programs. Undergraduate programs evaluate enrollment, first-year retention, six-year graduation rates, and program assessment scores, while graduate programs evaluate based on selectivity, enrollment, time to degree, and program assessment scores. </w:t>
      </w:r>
    </w:p>
    <w:p w14:paraId="7366270C" w14:textId="77777777" w:rsidR="00612C09" w:rsidRPr="0021182A" w:rsidRDefault="00612C09" w:rsidP="00612C09">
      <w:pPr>
        <w:pStyle w:val="Default"/>
        <w:rPr>
          <w:rFonts w:ascii="Aptos" w:hAnsi="Aptos"/>
          <w:color w:val="0070C0"/>
          <w:sz w:val="22"/>
          <w:szCs w:val="22"/>
        </w:rPr>
      </w:pPr>
    </w:p>
    <w:p w14:paraId="30F4E189" w14:textId="77777777" w:rsidR="00612C09" w:rsidRPr="00612C09" w:rsidRDefault="62BAF636" w:rsidP="009C2223">
      <w:pPr>
        <w:pStyle w:val="Heading4"/>
      </w:pPr>
      <w:r>
        <w:t>CLOSING BARRIERS TO ACADEMIC EXCELLENCE AND SUCCESS</w:t>
      </w:r>
    </w:p>
    <w:p w14:paraId="420F3519" w14:textId="3853E694" w:rsidR="00DC498C" w:rsidRPr="0014122F" w:rsidRDefault="39154F4C" w:rsidP="0014122F">
      <w:r w:rsidRPr="0014122F">
        <w:t>Oregon State</w:t>
      </w:r>
      <w:r w:rsidR="003F6E7A">
        <w:t>’</w:t>
      </w:r>
      <w:r w:rsidRPr="0014122F">
        <w:t>s commitment to equity and closing equity gaps</w:t>
      </w:r>
      <w:r w:rsidR="0097428D">
        <w:t>,</w:t>
      </w:r>
      <w:r w:rsidRPr="0014122F">
        <w:t xml:space="preserve"> and its focus on inclusive excellence</w:t>
      </w:r>
      <w:r w:rsidR="0097428D">
        <w:t>,</w:t>
      </w:r>
      <w:r w:rsidRPr="0014122F">
        <w:t xml:space="preserve"> are affirmed through student support </w:t>
      </w:r>
      <w:r w:rsidR="0097428D">
        <w:t>programming</w:t>
      </w:r>
      <w:r w:rsidR="0097428D" w:rsidRPr="0014122F">
        <w:t xml:space="preserve"> </w:t>
      </w:r>
      <w:r w:rsidRPr="0014122F">
        <w:t xml:space="preserve">that works continually to remove barriers and create equitable outcomes for all students. In Standard 2.G.1 of the PRFR report, </w:t>
      </w:r>
      <w:r w:rsidR="001D2609">
        <w:t>more than</w:t>
      </w:r>
      <w:r w:rsidR="001D2609" w:rsidRPr="0014122F">
        <w:t xml:space="preserve"> </w:t>
      </w:r>
      <w:r w:rsidRPr="0014122F">
        <w:t>65 student support programs</w:t>
      </w:r>
      <w:r w:rsidR="001D2609">
        <w:t xml:space="preserve"> </w:t>
      </w:r>
      <w:r w:rsidRPr="0014122F">
        <w:t xml:space="preserve">were </w:t>
      </w:r>
      <w:r w:rsidR="001D2609">
        <w:t>identified</w:t>
      </w:r>
      <w:r w:rsidR="001D2609" w:rsidRPr="0014122F">
        <w:t xml:space="preserve"> </w:t>
      </w:r>
      <w:r w:rsidRPr="0014122F">
        <w:t xml:space="preserve">that support students regardless of the barriers they may face. There are academic support programs and services that are </w:t>
      </w:r>
      <w:r w:rsidR="00EA7780" w:rsidRPr="0014122F">
        <w:t>universitywide</w:t>
      </w:r>
      <w:r w:rsidRPr="0014122F">
        <w:t>, and there are discipline-focused tutoring and collaboration centers in the academic colleges. There are also experiential learning and career support programs; health, wellness, and life resources; and targeted inclusive excellence support programs and services through the university</w:t>
      </w:r>
      <w:r w:rsidR="003F6E7A">
        <w:t>’</w:t>
      </w:r>
      <w:r w:rsidRPr="0014122F">
        <w:t>s Educational Opportunities Program that serves students, such as first-generation students, through cohort programs and direct student support.</w:t>
      </w:r>
    </w:p>
    <w:p w14:paraId="20833A1C" w14:textId="2CAA2E6F" w:rsidR="084623FF" w:rsidRPr="0014122F" w:rsidRDefault="084623FF" w:rsidP="0014122F"/>
    <w:p w14:paraId="3D7D0715" w14:textId="55EC2199" w:rsidR="00612C09" w:rsidRPr="0021182A" w:rsidRDefault="00612C09" w:rsidP="0014122F">
      <w:r w:rsidRPr="00612C09">
        <w:rPr>
          <w:rStyle w:val="Heading5Char"/>
        </w:rPr>
        <w:t>Diversity Action Plan.</w:t>
      </w:r>
      <w:r w:rsidRPr="0021182A">
        <w:rPr>
          <w:b/>
          <w:bCs/>
        </w:rPr>
        <w:t xml:space="preserve"> </w:t>
      </w:r>
      <w:r w:rsidRPr="0021182A">
        <w:t>Oregon State</w:t>
      </w:r>
      <w:r w:rsidR="003F6E7A">
        <w:t>’</w:t>
      </w:r>
      <w:r w:rsidRPr="0021182A">
        <w:t xml:space="preserve">s </w:t>
      </w:r>
      <w:hyperlink r:id="rId111" w:history="1">
        <w:r w:rsidRPr="0021182A">
          <w:rPr>
            <w:rStyle w:val="Hyperlink"/>
          </w:rPr>
          <w:t>Diversity Action Plan</w:t>
        </w:r>
      </w:hyperlink>
      <w:r w:rsidRPr="0021182A">
        <w:t xml:space="preserve"> represents a strategic and </w:t>
      </w:r>
      <w:r w:rsidR="001D2609">
        <w:t>universitywide</w:t>
      </w:r>
      <w:r w:rsidRPr="0021182A">
        <w:t xml:space="preserve"> commitment to advancing inclusive excellence, as emphasized in </w:t>
      </w:r>
      <w:r w:rsidRPr="0021182A">
        <w:rPr>
          <w:i/>
          <w:iCs/>
        </w:rPr>
        <w:t>Prosperity Widely Shared</w:t>
      </w:r>
      <w:r w:rsidRPr="0021182A">
        <w:t>. The DAP operationalizes comprehensive efforts to advance access, success</w:t>
      </w:r>
      <w:r w:rsidR="0023393D">
        <w:t>,</w:t>
      </w:r>
      <w:r w:rsidRPr="0021182A">
        <w:t xml:space="preserve"> and belonging for all </w:t>
      </w:r>
      <w:r w:rsidR="00065CBB">
        <w:t xml:space="preserve">members of the </w:t>
      </w:r>
      <w:r w:rsidRPr="0021182A">
        <w:t xml:space="preserve">university community across academic and administrative units. While </w:t>
      </w:r>
      <w:r w:rsidRPr="0021182A">
        <w:rPr>
          <w:i/>
          <w:iCs/>
        </w:rPr>
        <w:t>PWS</w:t>
      </w:r>
      <w:r w:rsidRPr="0021182A">
        <w:t xml:space="preserve"> is comprehensive, the DAP </w:t>
      </w:r>
      <w:r w:rsidR="00067982">
        <w:t>focuses on</w:t>
      </w:r>
      <w:r w:rsidRPr="0021182A">
        <w:t xml:space="preserve"> OSU</w:t>
      </w:r>
      <w:r w:rsidR="003F6E7A">
        <w:t>’</w:t>
      </w:r>
      <w:r w:rsidRPr="0021182A">
        <w:t xml:space="preserve">s core commitment to inclusive excellence as its primary </w:t>
      </w:r>
      <w:r w:rsidR="00067982">
        <w:t>driver</w:t>
      </w:r>
      <w:r w:rsidRPr="0021182A">
        <w:t>, guiding targeted interventions to improve student success, research impact, and community engagement. </w:t>
      </w:r>
    </w:p>
    <w:p w14:paraId="008580F5" w14:textId="51489F4F" w:rsidR="00612C09" w:rsidRPr="0021182A" w:rsidRDefault="4B3CB781" w:rsidP="0014122F">
      <w:r w:rsidRPr="4B3CB781">
        <w:t> </w:t>
      </w:r>
    </w:p>
    <w:p w14:paraId="1CB0DFB1" w14:textId="223AFCAF" w:rsidR="00612C09" w:rsidRPr="0021182A" w:rsidRDefault="4E7591EF" w:rsidP="0014122F">
      <w:r w:rsidRPr="4E7591EF">
        <w:t>A key feature of the DAP is the use of disaggregated data across multiple dimensions to identify and address gaps in success outcomes. Several initiatives are specifically designed to leverage disaggregated data for advancing inclusive excellence. For example, the plan calls for routine breakdowns of retention, persistence</w:t>
      </w:r>
      <w:r w:rsidR="0023393D">
        <w:t>,</w:t>
      </w:r>
      <w:r w:rsidRPr="4E7591EF">
        <w:t xml:space="preserve"> and graduation rates by race, ethnicity, first-generation status, and financial need, enabling the university to pinpoint disparities and direct resources where they are needed</w:t>
      </w:r>
      <w:r w:rsidR="001D2609">
        <w:t xml:space="preserve"> </w:t>
      </w:r>
      <w:r w:rsidR="001D2609" w:rsidRPr="4E7591EF">
        <w:t>most</w:t>
      </w:r>
      <w:r w:rsidRPr="4E7591EF">
        <w:t xml:space="preserve">. Courses with high DFW rates will be identified through disaggregated analysis and targeted for </w:t>
      </w:r>
      <w:proofErr w:type="gramStart"/>
      <w:r w:rsidRPr="4E7591EF">
        <w:t>redesign</w:t>
      </w:r>
      <w:proofErr w:type="gramEnd"/>
      <w:r w:rsidRPr="4E7591EF">
        <w:t xml:space="preserve"> to improve outcomes for </w:t>
      </w:r>
      <w:r w:rsidR="00067982">
        <w:t>all</w:t>
      </w:r>
      <w:r w:rsidRPr="4E7591EF">
        <w:t xml:space="preserve"> students. </w:t>
      </w:r>
    </w:p>
    <w:p w14:paraId="488254FB" w14:textId="77777777" w:rsidR="00612C09" w:rsidRPr="0021182A" w:rsidRDefault="00612C09" w:rsidP="0014122F"/>
    <w:p w14:paraId="4B02F1B2" w14:textId="2F833BFB" w:rsidR="00612C09" w:rsidRPr="0021182A" w:rsidRDefault="4E7591EF" w:rsidP="0014122F">
      <w:r w:rsidRPr="4E7591EF">
        <w:t xml:space="preserve">The DAP also prioritizes </w:t>
      </w:r>
      <w:r w:rsidR="001D2609">
        <w:t>expanding</w:t>
      </w:r>
      <w:r w:rsidRPr="4E7591EF">
        <w:t xml:space="preserve"> academic interventions and experiential learning opportunities relevant to specific student communities</w:t>
      </w:r>
      <w:r w:rsidR="005F157B">
        <w:t>,</w:t>
      </w:r>
      <w:r w:rsidRPr="4E7591EF">
        <w:t xml:space="preserve"> </w:t>
      </w:r>
      <w:r w:rsidR="005F157B">
        <w:t>using</w:t>
      </w:r>
      <w:r w:rsidRPr="4E7591EF">
        <w:t xml:space="preserve"> detailed demographic data to ensure support effectively reaches students. Additionally, community climate assessments</w:t>
      </w:r>
      <w:r w:rsidR="00067982">
        <w:t xml:space="preserve"> </w:t>
      </w:r>
      <w:r w:rsidRPr="4E7591EF">
        <w:t>rely on disaggregated survey results to inform ongoing improvements in campus life. Through these initiatives, OSU use</w:t>
      </w:r>
      <w:r w:rsidR="00067982">
        <w:t>s</w:t>
      </w:r>
      <w:r w:rsidRPr="4E7591EF">
        <w:t xml:space="preserve"> granular data not only to identify student success gaps, but to guide and evaluate the effectiveness of interventions. </w:t>
      </w:r>
    </w:p>
    <w:p w14:paraId="4AFF06FD" w14:textId="49E633A2" w:rsidR="00612C09" w:rsidRPr="0021182A" w:rsidRDefault="4B3CB781" w:rsidP="0014122F">
      <w:r w:rsidRPr="4B3CB781">
        <w:t> </w:t>
      </w:r>
    </w:p>
    <w:p w14:paraId="2A2AA7B4" w14:textId="4CF0450C" w:rsidR="00612C09" w:rsidRPr="0021182A" w:rsidRDefault="54D59812" w:rsidP="0014122F">
      <w:r w:rsidRPr="54D59812">
        <w:rPr>
          <w:rStyle w:val="Heading5Char"/>
        </w:rPr>
        <w:t xml:space="preserve">Experiential Learning. </w:t>
      </w:r>
      <w:r>
        <w:t>Progress on closing achievement gaps requires a multifaceted approach, and a key strategy employed by Oregon State is to expand access to experiential learning for all students. The DAP also identifies this increased access as an essential tactic related to timely undergraduate completion. The following initiatives from academic colleges, other academic units, and academic support services, represent varied paths for expanding access to experiential learning.</w:t>
      </w:r>
    </w:p>
    <w:p w14:paraId="0F745F7A" w14:textId="7E7282AD" w:rsidR="00612C09" w:rsidRPr="001D2609" w:rsidRDefault="006253A5" w:rsidP="001D2609">
      <w:pPr>
        <w:pStyle w:val="ListBullet1"/>
      </w:pPr>
      <w:r w:rsidRPr="001D2609">
        <w:t xml:space="preserve">The </w:t>
      </w:r>
      <w:r w:rsidR="00612C09" w:rsidRPr="001D2609">
        <w:t xml:space="preserve">Office of Undergraduate Education is committed to equitable access to research experiences. Based on NSSE 2024 results, the </w:t>
      </w:r>
      <w:r w:rsidRPr="001D2609">
        <w:t>o</w:t>
      </w:r>
      <w:r w:rsidR="00612C09" w:rsidRPr="001D2609">
        <w:t>ffice</w:t>
      </w:r>
      <w:r w:rsidRPr="001D2609">
        <w:t xml:space="preserve"> </w:t>
      </w:r>
      <w:r w:rsidR="00612C09" w:rsidRPr="001D2609">
        <w:t>tracked engagement by gender and modality to better understand participation trends. O</w:t>
      </w:r>
      <w:r w:rsidR="00E35172" w:rsidRPr="001D2609">
        <w:t>SU</w:t>
      </w:r>
      <w:r w:rsidR="00612C09" w:rsidRPr="001D2609">
        <w:t xml:space="preserve"> uses these data to identify participation gaps and inform outreach to underrepresented student groups. Additional pathways were developed for Ecampus and community college transfer students to connect with research mentors and projects aligned with their interests and schedules.</w:t>
      </w:r>
    </w:p>
    <w:p w14:paraId="7E7F8516" w14:textId="331DF5BD" w:rsidR="00612C09" w:rsidRPr="001D2609" w:rsidRDefault="00612C09" w:rsidP="001D2609">
      <w:pPr>
        <w:pStyle w:val="ListBullet1"/>
      </w:pPr>
      <w:r w:rsidRPr="00C13B31">
        <w:t>OSU</w:t>
      </w:r>
      <w:r w:rsidR="003F6E7A">
        <w:t>’</w:t>
      </w:r>
      <w:r w:rsidRPr="00C13B31">
        <w:t xml:space="preserve">s study abroad program, OSU GO, increased scholarship opportunities for students, provided programs whose costs mirror or are less than </w:t>
      </w:r>
      <w:r w:rsidR="001D2609">
        <w:t xml:space="preserve">the </w:t>
      </w:r>
      <w:r w:rsidRPr="00C13B31">
        <w:t>cost of attendance at OSU, promote</w:t>
      </w:r>
      <w:r w:rsidR="006253A5" w:rsidRPr="00C13B31">
        <w:t>d</w:t>
      </w:r>
      <w:r w:rsidRPr="00C13B31">
        <w:t xml:space="preserve"> programs among underserved student groups, </w:t>
      </w:r>
      <w:r w:rsidR="006253A5" w:rsidRPr="00C13B31">
        <w:t xml:space="preserve">and </w:t>
      </w:r>
      <w:r w:rsidRPr="00C13B31">
        <w:t>provide</w:t>
      </w:r>
      <w:r w:rsidR="006253A5" w:rsidRPr="00C13B31">
        <w:t>d</w:t>
      </w:r>
      <w:r w:rsidRPr="00C13B31">
        <w:t xml:space="preserve"> </w:t>
      </w:r>
      <w:r w:rsidR="001D2609">
        <w:t>one-on-</w:t>
      </w:r>
      <w:proofErr w:type="gramStart"/>
      <w:r w:rsidR="001D2609">
        <w:t>one</w:t>
      </w:r>
      <w:r w:rsidRPr="00C13B31">
        <w:t xml:space="preserve"> peer</w:t>
      </w:r>
      <w:proofErr w:type="gramEnd"/>
      <w:r w:rsidRPr="00C13B31">
        <w:t xml:space="preserve"> support to seek opportunities and funding.</w:t>
      </w:r>
    </w:p>
    <w:p w14:paraId="7D219EEA" w14:textId="6ADA30C1" w:rsidR="00612C09" w:rsidRPr="001D2609" w:rsidRDefault="00612C09" w:rsidP="001D2609">
      <w:pPr>
        <w:pStyle w:val="ListBullet1"/>
      </w:pPr>
      <w:r w:rsidRPr="00C13B31">
        <w:t xml:space="preserve">In </w:t>
      </w:r>
      <w:r w:rsidR="00B5344A" w:rsidRPr="00C13B31">
        <w:t xml:space="preserve">summer </w:t>
      </w:r>
      <w:r w:rsidRPr="00C13B31">
        <w:t xml:space="preserve">2025, </w:t>
      </w:r>
      <w:r w:rsidRPr="001D2609">
        <w:t>Marine and Coastal Opportunities</w:t>
      </w:r>
      <w:r w:rsidRPr="00C13B31">
        <w:t xml:space="preserve"> initiated a core program for all coastal-based internships, serving nearly a dozen internship programs plus student employees in research labs. Professional development, orientations, lab and field safety </w:t>
      </w:r>
      <w:proofErr w:type="gramStart"/>
      <w:r w:rsidRPr="00C13B31">
        <w:t>trainings</w:t>
      </w:r>
      <w:proofErr w:type="gramEnd"/>
      <w:r w:rsidRPr="00C13B31">
        <w:t>, educational excursions, and supportive student life resources were available to all interns, regardless of their host internship program or lab placement.</w:t>
      </w:r>
    </w:p>
    <w:p w14:paraId="0DDA7604" w14:textId="63207F82" w:rsidR="00612C09" w:rsidRPr="001D2609" w:rsidRDefault="00612C09" w:rsidP="001D2609">
      <w:pPr>
        <w:pStyle w:val="ListBullet1"/>
      </w:pPr>
      <w:r w:rsidRPr="001D2609">
        <w:t xml:space="preserve">Community Engagement </w:t>
      </w:r>
      <w:r w:rsidR="00620BA1">
        <w:t>and</w:t>
      </w:r>
      <w:r w:rsidR="00620BA1" w:rsidRPr="001D2609">
        <w:t xml:space="preserve"> </w:t>
      </w:r>
      <w:r w:rsidRPr="001D2609">
        <w:t>Leadership</w:t>
      </w:r>
      <w:r w:rsidRPr="00C13B31">
        <w:t xml:space="preserve"> increased meetings with academic advisors, student engagement coordinators in the colleges, and college associate deans overseeing student success. This engagement increased the number of students </w:t>
      </w:r>
      <w:r w:rsidR="008245F6">
        <w:t>earning</w:t>
      </w:r>
      <w:r w:rsidRPr="00C13B31">
        <w:t xml:space="preserve"> credit for </w:t>
      </w:r>
      <w:r w:rsidR="00620BA1">
        <w:t>participating</w:t>
      </w:r>
      <w:r w:rsidR="00620BA1" w:rsidRPr="00C13B31">
        <w:t xml:space="preserve"> </w:t>
      </w:r>
      <w:r w:rsidR="006253A5" w:rsidRPr="00C13B31">
        <w:t xml:space="preserve">in </w:t>
      </w:r>
      <w:r w:rsidRPr="00C13B31">
        <w:t>Beavs Serve and Alternative Break</w:t>
      </w:r>
      <w:r w:rsidR="008245F6">
        <w:t>,</w:t>
      </w:r>
      <w:r w:rsidRPr="00C13B31">
        <w:t xml:space="preserve"> as well as a revised civic engagement practicum course available </w:t>
      </w:r>
      <w:r w:rsidR="00620BA1">
        <w:t>to</w:t>
      </w:r>
      <w:r w:rsidR="00620BA1" w:rsidRPr="00C13B31">
        <w:t xml:space="preserve"> </w:t>
      </w:r>
      <w:r w:rsidRPr="00C13B31">
        <w:t>Honors College students.</w:t>
      </w:r>
    </w:p>
    <w:p w14:paraId="10EE2670" w14:textId="27FC97DD" w:rsidR="00612C09" w:rsidRPr="001D2609" w:rsidRDefault="54D59812" w:rsidP="001D2609">
      <w:pPr>
        <w:pStyle w:val="ListBullet1"/>
      </w:pPr>
      <w:r>
        <w:t>In partnership with Core Education, the Career Development Center collaborated on the new Beyond OSU II category that requires participation in a career-related experience or activity. Activities that fall under this definition include site visits, career fairs, career workshops, job shadowing, internships, experiential learning, research, capstones, mock interviews, and informational interviews, all of which are supported directly and indirectly by CDC staff and resources.</w:t>
      </w:r>
    </w:p>
    <w:p w14:paraId="1B4545E5" w14:textId="77777777" w:rsidR="00612C09" w:rsidRPr="0021182A" w:rsidRDefault="00612C09" w:rsidP="00612C09">
      <w:pPr>
        <w:pStyle w:val="Default"/>
        <w:rPr>
          <w:rFonts w:ascii="Aptos" w:hAnsi="Aptos"/>
          <w:color w:val="0070C0"/>
          <w:sz w:val="22"/>
          <w:szCs w:val="22"/>
        </w:rPr>
      </w:pPr>
    </w:p>
    <w:p w14:paraId="4B97264D" w14:textId="3971CD9D" w:rsidR="00612C09" w:rsidRPr="0021182A" w:rsidRDefault="6685F49E" w:rsidP="0014122F">
      <w:r w:rsidRPr="6685F49E">
        <w:rPr>
          <w:rStyle w:val="Heading5Char"/>
        </w:rPr>
        <w:t>Finish in Four.</w:t>
      </w:r>
      <w:r w:rsidRPr="6685F49E">
        <w:rPr>
          <w:b/>
          <w:bCs/>
        </w:rPr>
        <w:t xml:space="preserve"> </w:t>
      </w:r>
      <w:r w:rsidRPr="6685F49E">
        <w:t xml:space="preserve">The Finish in Four initiative helps remove obstacles to academic excellence and success and close equity gaps by directly addressing the financial and structural barriers that disproportionately affect students from low-income and </w:t>
      </w:r>
      <w:r w:rsidR="00AA426D">
        <w:t>f</w:t>
      </w:r>
      <w:r w:rsidRPr="6685F49E">
        <w:t xml:space="preserve">irst-generation backgrounds. This comprehensive student success initiative serves as a key component of the </w:t>
      </w:r>
      <w:r w:rsidR="00B456FD" w:rsidRPr="6685F49E">
        <w:t xml:space="preserve">“every student graduates” </w:t>
      </w:r>
      <w:r w:rsidR="00B456FD">
        <w:t xml:space="preserve">goal of </w:t>
      </w:r>
      <w:r w:rsidRPr="00C13B31">
        <w:rPr>
          <w:i/>
          <w:iCs/>
        </w:rPr>
        <w:t>PWS</w:t>
      </w:r>
      <w:r w:rsidR="00B5344A">
        <w:t>.</w:t>
      </w:r>
      <w:r w:rsidRPr="6685F49E">
        <w:t xml:space="preserve"> To </w:t>
      </w:r>
      <w:r w:rsidR="00767140">
        <w:t>help</w:t>
      </w:r>
      <w:r w:rsidR="00767140" w:rsidRPr="6685F49E">
        <w:t xml:space="preserve"> </w:t>
      </w:r>
      <w:r w:rsidRPr="6685F49E">
        <w:t xml:space="preserve">Oregon residents with high financial need </w:t>
      </w:r>
      <w:r w:rsidR="00767140">
        <w:t>graduate</w:t>
      </w:r>
      <w:r w:rsidRPr="6685F49E">
        <w:t xml:space="preserve"> within four years with minimal debt, Finish in Four employs a multifaceted approach</w:t>
      </w:r>
      <w:r w:rsidR="0086784B">
        <w:t>,</w:t>
      </w:r>
      <w:r w:rsidRPr="6685F49E">
        <w:t xml:space="preserve"> offering emergency grants, completion grants, and retention scholarships. </w:t>
      </w:r>
      <w:r w:rsidR="0086784B">
        <w:t>It</w:t>
      </w:r>
      <w:r w:rsidRPr="6685F49E">
        <w:t xml:space="preserve"> also includes a cohort-based student support program that offers “last-dollar” scholarships and holistic support </w:t>
      </w:r>
      <w:r w:rsidR="00833365">
        <w:t>through</w:t>
      </w:r>
      <w:r w:rsidRPr="6685F49E">
        <w:t xml:space="preserve"> the Educational Opportunities Program</w:t>
      </w:r>
      <w:r w:rsidR="008245F6">
        <w:t>, which</w:t>
      </w:r>
      <w:r w:rsidRPr="6685F49E">
        <w:t xml:space="preserve"> provides academic counseling, financial literacy, career development, and community-building activities. </w:t>
      </w:r>
    </w:p>
    <w:p w14:paraId="00A53616" w14:textId="77777777" w:rsidR="00612C09" w:rsidRPr="0021182A" w:rsidRDefault="00612C09" w:rsidP="0014122F"/>
    <w:p w14:paraId="5D18A2DC" w14:textId="73F72305" w:rsidR="00612C09" w:rsidRPr="00C13B31" w:rsidRDefault="00612C09" w:rsidP="00767140">
      <w:r w:rsidRPr="00612C09">
        <w:rPr>
          <w:rStyle w:val="Heading5Char"/>
        </w:rPr>
        <w:t>Tribal Tuition.</w:t>
      </w:r>
      <w:r w:rsidRPr="0021182A">
        <w:rPr>
          <w:rFonts w:eastAsia="Aptos" w:cs="Aptos"/>
        </w:rPr>
        <w:t xml:space="preserve"> </w:t>
      </w:r>
      <w:r w:rsidRPr="00C13B31">
        <w:t xml:space="preserve">In keeping with </w:t>
      </w:r>
      <w:r w:rsidR="00B5344A">
        <w:t>its</w:t>
      </w:r>
      <w:r w:rsidR="00B5344A" w:rsidRPr="00C13B31">
        <w:t xml:space="preserve"> </w:t>
      </w:r>
      <w:r w:rsidRPr="00C13B31">
        <w:t xml:space="preserve">access mission and the goals of </w:t>
      </w:r>
      <w:r w:rsidR="001110B1" w:rsidRPr="001110B1">
        <w:rPr>
          <w:i/>
        </w:rPr>
        <w:t>PWS</w:t>
      </w:r>
      <w:r w:rsidR="0003530E" w:rsidRPr="00C13B31">
        <w:t>,</w:t>
      </w:r>
      <w:r w:rsidRPr="00C13B31">
        <w:t xml:space="preserve"> Oregon State</w:t>
      </w:r>
      <w:r w:rsidR="0003530E" w:rsidRPr="00C13B31">
        <w:t xml:space="preserve"> </w:t>
      </w:r>
      <w:r w:rsidRPr="00C13B31">
        <w:t xml:space="preserve">provides a resident tuition rate to all students who are enrolled members of </w:t>
      </w:r>
      <w:r w:rsidR="00F55CE2" w:rsidRPr="00C13B31">
        <w:t>any</w:t>
      </w:r>
      <w:r w:rsidRPr="00C13B31">
        <w:t xml:space="preserve"> federally recognized </w:t>
      </w:r>
      <w:r w:rsidR="00767140" w:rsidRPr="00767140">
        <w:t>tribe</w:t>
      </w:r>
      <w:r w:rsidRPr="00C13B31">
        <w:t xml:space="preserve">, regardless of the state </w:t>
      </w:r>
      <w:r w:rsidR="00767140">
        <w:t>where</w:t>
      </w:r>
      <w:r w:rsidRPr="00C13B31">
        <w:t xml:space="preserve"> they </w:t>
      </w:r>
      <w:r w:rsidR="00767140">
        <w:t>live</w:t>
      </w:r>
      <w:r w:rsidRPr="00C13B31">
        <w:t xml:space="preserve">. Students who are enrolled members of the </w:t>
      </w:r>
      <w:r w:rsidR="00F55CE2" w:rsidRPr="00C13B31">
        <w:t>n</w:t>
      </w:r>
      <w:r w:rsidRPr="00C13B31">
        <w:t xml:space="preserve">ine </w:t>
      </w:r>
      <w:r w:rsidR="0083593A">
        <w:t>t</w:t>
      </w:r>
      <w:r w:rsidR="00767140" w:rsidRPr="00767140">
        <w:t xml:space="preserve">ribes </w:t>
      </w:r>
      <w:r w:rsidR="00F55CE2" w:rsidRPr="00C13B31">
        <w:t>in</w:t>
      </w:r>
      <w:r w:rsidRPr="00C13B31">
        <w:t xml:space="preserve"> Oregon may also be eligible to enroll in the </w:t>
      </w:r>
      <w:hyperlink r:id="rId112">
        <w:r w:rsidRPr="00C13B31">
          <w:rPr>
            <w:rStyle w:val="Hyperlink"/>
          </w:rPr>
          <w:t>Oregon Tribal Student Grant Program</w:t>
        </w:r>
      </w:hyperlink>
      <w:r w:rsidRPr="00C13B31">
        <w:t>, which provides assistance up to the cost of attendance at Oregon public and private nonprofit colleges and universities.</w:t>
      </w:r>
    </w:p>
    <w:p w14:paraId="152CCCF5" w14:textId="77777777" w:rsidR="00612C09" w:rsidRPr="00C13B31" w:rsidRDefault="00612C09" w:rsidP="00767140"/>
    <w:p w14:paraId="72BF9BAE" w14:textId="59A9C4AA" w:rsidR="00612C09" w:rsidRPr="00C13B31" w:rsidRDefault="00612C09" w:rsidP="00767140">
      <w:r w:rsidRPr="00C13B31">
        <w:t xml:space="preserve">This commitment </w:t>
      </w:r>
      <w:r w:rsidR="00F55CE2" w:rsidRPr="00C13B31">
        <w:t>aims to reduce</w:t>
      </w:r>
      <w:r w:rsidRPr="00C13B31">
        <w:t xml:space="preserve"> </w:t>
      </w:r>
      <w:proofErr w:type="gramStart"/>
      <w:r w:rsidRPr="00C13B31">
        <w:t>cost</w:t>
      </w:r>
      <w:proofErr w:type="gramEnd"/>
      <w:r w:rsidRPr="00C13B31">
        <w:t xml:space="preserve"> </w:t>
      </w:r>
      <w:r w:rsidR="00F55CE2" w:rsidRPr="00C13B31">
        <w:t>as</w:t>
      </w:r>
      <w:r w:rsidRPr="00C13B31">
        <w:t xml:space="preserve"> a barrier to higher education for </w:t>
      </w:r>
      <w:r w:rsidR="007B34F6">
        <w:t xml:space="preserve">tribally enrolled </w:t>
      </w:r>
      <w:r w:rsidRPr="00C13B31">
        <w:t xml:space="preserve">students, many of whom have </w:t>
      </w:r>
      <w:r w:rsidR="00F55CE2" w:rsidRPr="00C13B31">
        <w:t>experienced unequal</w:t>
      </w:r>
      <w:r w:rsidRPr="00C13B31">
        <w:t xml:space="preserve"> access to academic </w:t>
      </w:r>
      <w:r w:rsidR="006C44D5">
        <w:t>opportunities</w:t>
      </w:r>
      <w:r w:rsidRPr="00C13B31">
        <w:t xml:space="preserve">. By reducing financial burdens and expanding access to support programs, Oregon State helps close the educational achievement gap between </w:t>
      </w:r>
      <w:r w:rsidR="0083593A">
        <w:t>t</w:t>
      </w:r>
      <w:r w:rsidR="00767140" w:rsidRPr="00767140">
        <w:t xml:space="preserve">ribally </w:t>
      </w:r>
      <w:r w:rsidR="00DF7196" w:rsidRPr="0083593A">
        <w:rPr>
          <w:rFonts w:eastAsia="Aptos" w:cs="Aptos"/>
        </w:rPr>
        <w:t>enrolled</w:t>
      </w:r>
      <w:r w:rsidRPr="0083593A">
        <w:rPr>
          <w:rFonts w:eastAsia="Aptos" w:cs="Aptos"/>
        </w:rPr>
        <w:t xml:space="preserve"> students and their peers. These efforts honor the sovereignty of </w:t>
      </w:r>
      <w:r w:rsidR="0083593A">
        <w:t>t</w:t>
      </w:r>
      <w:r w:rsidR="00767140" w:rsidRPr="00767140">
        <w:t xml:space="preserve">ribes </w:t>
      </w:r>
      <w:r w:rsidRPr="00C13B31">
        <w:t xml:space="preserve">while </w:t>
      </w:r>
      <w:r w:rsidR="00767140">
        <w:t>creating</w:t>
      </w:r>
      <w:r w:rsidR="00767140" w:rsidRPr="00C13B31">
        <w:t xml:space="preserve"> </w:t>
      </w:r>
      <w:r w:rsidRPr="00C13B31">
        <w:t>pathways for Indigenous students to thrive academically, culturally, and professionally.</w:t>
      </w:r>
    </w:p>
    <w:p w14:paraId="3BC469C2" w14:textId="77777777" w:rsidR="00612C09" w:rsidRDefault="00612C09" w:rsidP="00612C09">
      <w:pPr>
        <w:pStyle w:val="Default"/>
        <w:rPr>
          <w:rFonts w:ascii="Aptos" w:hAnsi="Aptos"/>
          <w:color w:val="auto"/>
          <w:sz w:val="22"/>
          <w:szCs w:val="22"/>
        </w:rPr>
      </w:pPr>
    </w:p>
    <w:p w14:paraId="615185C0" w14:textId="77777777" w:rsidR="00450027" w:rsidRPr="00400981" w:rsidRDefault="00450027" w:rsidP="00400981">
      <w:pPr>
        <w:pStyle w:val="NoSpacing"/>
        <w:rPr>
          <w:b/>
          <w:bCs/>
        </w:rPr>
      </w:pPr>
    </w:p>
    <w:p w14:paraId="2908012F" w14:textId="477B1971" w:rsidR="00180E14" w:rsidRDefault="54D86585" w:rsidP="00400981">
      <w:pPr>
        <w:pStyle w:val="NoSpacing"/>
        <w:pBdr>
          <w:top w:val="single" w:sz="12" w:space="1" w:color="auto"/>
          <w:bottom w:val="single" w:sz="12" w:space="1" w:color="auto"/>
        </w:pBdr>
        <w:spacing w:line="240" w:lineRule="auto"/>
        <w:rPr>
          <w:rStyle w:val="NWCCUtext"/>
          <w:b w:val="0"/>
          <w:bCs/>
        </w:rPr>
      </w:pPr>
      <w:bookmarkStart w:id="58" w:name="_Toc216882636"/>
      <w:r w:rsidRPr="00E52AD4">
        <w:rPr>
          <w:rStyle w:val="Heading3Char"/>
        </w:rPr>
        <w:t>1.D.3</w:t>
      </w:r>
      <w:bookmarkEnd w:id="58"/>
      <w:r w:rsidRPr="00400981">
        <w:rPr>
          <w:b/>
          <w:bCs/>
        </w:rPr>
        <w:t xml:space="preserve"> </w:t>
      </w:r>
      <w:r w:rsidRPr="00400981">
        <w:rPr>
          <w:rStyle w:val="NWCCUtext"/>
          <w:b w:val="0"/>
          <w:bCs/>
        </w:rPr>
        <w:t>The institution</w:t>
      </w:r>
      <w:r w:rsidR="003F6E7A">
        <w:rPr>
          <w:rStyle w:val="NWCCUtext"/>
          <w:b w:val="0"/>
          <w:bCs/>
        </w:rPr>
        <w:t>’</w:t>
      </w:r>
      <w:r w:rsidRPr="00400981">
        <w:rPr>
          <w:rStyle w:val="NWCCUtext"/>
          <w:b w:val="0"/>
          <w:bCs/>
        </w:rPr>
        <w:t>s disaggregated indicators of student achievement should be widely published and available on the institution</w:t>
      </w:r>
      <w:r w:rsidR="003F6E7A">
        <w:rPr>
          <w:rStyle w:val="NWCCUtext"/>
          <w:b w:val="0"/>
          <w:bCs/>
        </w:rPr>
        <w:t>’</w:t>
      </w:r>
      <w:r w:rsidRPr="00400981">
        <w:rPr>
          <w:rStyle w:val="NWCCUtext"/>
          <w:b w:val="0"/>
          <w:bCs/>
        </w:rPr>
        <w:t xml:space="preserve">s website. Such disaggregated indicators should be aligned with meaningful, institutionally identified indicators benchmarked against indicators for peer institutions at the regional and national levels and be used for continuous improvement to inform planning, </w:t>
      </w:r>
      <w:r w:rsidR="00616620" w:rsidRPr="00400981">
        <w:rPr>
          <w:rStyle w:val="NWCCUtext"/>
          <w:b w:val="0"/>
          <w:bCs/>
        </w:rPr>
        <w:t>decision-</w:t>
      </w:r>
      <w:r w:rsidRPr="00400981">
        <w:rPr>
          <w:rStyle w:val="NWCCUtext"/>
          <w:b w:val="0"/>
          <w:bCs/>
        </w:rPr>
        <w:t>making, and allocation of resources.</w:t>
      </w:r>
    </w:p>
    <w:p w14:paraId="4B07A639" w14:textId="77777777" w:rsidR="00450027" w:rsidRPr="00400981" w:rsidRDefault="00450027" w:rsidP="00400981">
      <w:pPr>
        <w:pStyle w:val="NoSpacing"/>
        <w:rPr>
          <w:b/>
          <w:bCs/>
        </w:rPr>
      </w:pPr>
    </w:p>
    <w:p w14:paraId="1A043F5C" w14:textId="5E179DA5" w:rsidR="00180E14" w:rsidRPr="00CB4989" w:rsidRDefault="6B7D5FDD" w:rsidP="009C2223">
      <w:pPr>
        <w:pStyle w:val="Heading4"/>
      </w:pPr>
      <w:r w:rsidRPr="00980C99">
        <w:t>STUDENT ACHIEVEMENT DATA AND CONTINUOUS IMPROVEMENT</w:t>
      </w:r>
    </w:p>
    <w:p w14:paraId="289F439C" w14:textId="088468BD" w:rsidR="00180E14" w:rsidRPr="00CB4989" w:rsidRDefault="6B7D5FDD" w:rsidP="00314461">
      <w:r w:rsidRPr="6B7D5FDD">
        <w:t xml:space="preserve">As discussed in </w:t>
      </w:r>
      <w:r w:rsidR="0003530E">
        <w:t>S</w:t>
      </w:r>
      <w:r w:rsidRPr="6B7D5FDD">
        <w:t xml:space="preserve">tandard 1.B.2, student achievement data presented on public dashboards align with and overlap key performance indicators identified as essential </w:t>
      </w:r>
      <w:r w:rsidR="00887361">
        <w:t>to fulfilling</w:t>
      </w:r>
      <w:r w:rsidRPr="6B7D5FDD">
        <w:t xml:space="preserve"> Oregon State</w:t>
      </w:r>
      <w:r w:rsidR="003F6E7A">
        <w:t>’</w:t>
      </w:r>
      <w:r w:rsidRPr="6B7D5FDD">
        <w:t xml:space="preserve">s mission. These data (KPI and student achievement data) are used for continuous improvement, to inform planning and decision-making, and drive </w:t>
      </w:r>
      <w:r w:rsidR="00887361" w:rsidRPr="6B7D5FDD">
        <w:t>resource</w:t>
      </w:r>
      <w:r w:rsidR="00887361" w:rsidRPr="6B7D5FDD" w:rsidDel="00887361">
        <w:t xml:space="preserve"> </w:t>
      </w:r>
      <w:r w:rsidRPr="6B7D5FDD">
        <w:t>allocation</w:t>
      </w:r>
      <w:r w:rsidR="00703C75">
        <w:t xml:space="preserve"> (see Standard 1.D.2)</w:t>
      </w:r>
      <w:r w:rsidRPr="6B7D5FDD">
        <w:t>.</w:t>
      </w:r>
    </w:p>
    <w:p w14:paraId="4D3DEFC0" w14:textId="01420EE3" w:rsidR="00180E14" w:rsidRPr="00CB4989" w:rsidRDefault="00180E14" w:rsidP="00314461"/>
    <w:p w14:paraId="351F8754" w14:textId="261FF634" w:rsidR="00180E14" w:rsidRPr="00314461" w:rsidRDefault="6B7D5FDD" w:rsidP="00314461">
      <w:pPr>
        <w:pStyle w:val="Heading4"/>
      </w:pPr>
      <w:r w:rsidRPr="00314461">
        <w:t>PEER COMPARATORS</w:t>
      </w:r>
    </w:p>
    <w:p w14:paraId="780A552A" w14:textId="573FDC86" w:rsidR="00180E14" w:rsidRPr="00616620" w:rsidRDefault="6B7D5FDD" w:rsidP="00616620">
      <w:r w:rsidRPr="00616620">
        <w:t>Oregon State uses three categories of peer comparators. These groupings are defined by a variety of characteristics</w:t>
      </w:r>
      <w:r w:rsidR="00887361">
        <w:t>,</w:t>
      </w:r>
      <w:r w:rsidRPr="00616620">
        <w:t xml:space="preserve"> including location (for regional peers), public land-grant status, and level of research engagement. </w:t>
      </w:r>
    </w:p>
    <w:p w14:paraId="065674B7" w14:textId="77192A33" w:rsidR="00180E14" w:rsidRPr="00616620" w:rsidRDefault="00180E14" w:rsidP="00616620"/>
    <w:p w14:paraId="40C6C3E7" w14:textId="7A17E559" w:rsidR="00180E14" w:rsidRPr="00616620" w:rsidRDefault="6B7D5FDD" w:rsidP="00616620">
      <w:r w:rsidRPr="00616620">
        <w:rPr>
          <w:rStyle w:val="Heading5Char"/>
        </w:rPr>
        <w:t>Regional Peers.</w:t>
      </w:r>
      <w:r w:rsidRPr="00616620">
        <w:t xml:space="preserve"> OSU selected regional peers that are public land-grant universities with Carnegie R1 or R2 ratings</w:t>
      </w:r>
      <w:r w:rsidR="00616620">
        <w:t>,</w:t>
      </w:r>
      <w:r w:rsidRPr="00616620">
        <w:t xml:space="preserve"> offer doctoral degrees and are located in states where NWCCU accredits many institutions. </w:t>
      </w:r>
    </w:p>
    <w:p w14:paraId="75B426D1" w14:textId="1A47DC5D" w:rsidR="00180E14" w:rsidRPr="00616620" w:rsidRDefault="00180E14" w:rsidP="00616620"/>
    <w:p w14:paraId="2852B60B" w14:textId="1D19C7A1" w:rsidR="00180E14" w:rsidRPr="00CB4989" w:rsidRDefault="6685F49E" w:rsidP="00314461">
      <w:r w:rsidRPr="6685F49E">
        <w:t>Regional peers:</w:t>
      </w:r>
    </w:p>
    <w:p w14:paraId="67B2C1A5" w14:textId="7AE3746C" w:rsidR="00180E14" w:rsidRPr="00CB4989" w:rsidRDefault="6B7D5FDD" w:rsidP="00ED40CF">
      <w:pPr>
        <w:pStyle w:val="ListBullet1"/>
      </w:pPr>
      <w:r w:rsidRPr="6B7D5FDD">
        <w:t xml:space="preserve">Montana State University </w:t>
      </w:r>
      <w:r w:rsidR="00616620">
        <w:t>–</w:t>
      </w:r>
      <w:r w:rsidR="00616620" w:rsidRPr="6B7D5FDD">
        <w:t xml:space="preserve"> </w:t>
      </w:r>
      <w:r w:rsidRPr="6B7D5FDD">
        <w:t>Bozeman</w:t>
      </w:r>
    </w:p>
    <w:p w14:paraId="31DC1B87" w14:textId="77777777" w:rsidR="00CE595C" w:rsidRPr="00CB4989" w:rsidRDefault="00CE595C" w:rsidP="00CE595C">
      <w:pPr>
        <w:pStyle w:val="ListBullet1"/>
      </w:pPr>
      <w:r w:rsidRPr="6B7D5FDD">
        <w:t>University of Alaska Fairbanks</w:t>
      </w:r>
    </w:p>
    <w:p w14:paraId="7E8ECCA7" w14:textId="35CD8522" w:rsidR="00CE595C" w:rsidRDefault="00CE595C" w:rsidP="00CE595C">
      <w:pPr>
        <w:pStyle w:val="ListBullet1"/>
      </w:pPr>
      <w:r w:rsidRPr="6B7D5FDD">
        <w:t>University of Idaho</w:t>
      </w:r>
      <w:r>
        <w:t xml:space="preserve"> – Moscow</w:t>
      </w:r>
    </w:p>
    <w:p w14:paraId="5D58F15C" w14:textId="69A8749E" w:rsidR="00180E14" w:rsidRPr="00CB4989" w:rsidRDefault="6B7D5FDD" w:rsidP="00ED40CF">
      <w:pPr>
        <w:pStyle w:val="ListBullet1"/>
      </w:pPr>
      <w:r w:rsidRPr="6B7D5FDD">
        <w:t xml:space="preserve">University of Nevada </w:t>
      </w:r>
      <w:r w:rsidR="00616620">
        <w:t>–</w:t>
      </w:r>
      <w:r w:rsidR="00616620" w:rsidRPr="6B7D5FDD">
        <w:t xml:space="preserve"> </w:t>
      </w:r>
      <w:r w:rsidRPr="6B7D5FDD">
        <w:t>Reno</w:t>
      </w:r>
    </w:p>
    <w:p w14:paraId="32F46671" w14:textId="3D36D518" w:rsidR="00180E14" w:rsidRPr="00CB4989" w:rsidRDefault="6B7D5FDD" w:rsidP="00ED40CF">
      <w:pPr>
        <w:pStyle w:val="ListBullet1"/>
      </w:pPr>
      <w:r w:rsidRPr="6B7D5FDD">
        <w:t xml:space="preserve">Utah State University </w:t>
      </w:r>
      <w:r w:rsidR="00616620">
        <w:t>–</w:t>
      </w:r>
      <w:r w:rsidR="00616620" w:rsidRPr="6B7D5FDD">
        <w:t xml:space="preserve"> </w:t>
      </w:r>
      <w:r w:rsidRPr="6B7D5FDD">
        <w:t>Logan</w:t>
      </w:r>
    </w:p>
    <w:p w14:paraId="6A24FD9D" w14:textId="7B99C04D" w:rsidR="00180E14" w:rsidRPr="00CB4989" w:rsidRDefault="6B7D5FDD" w:rsidP="00ED40CF">
      <w:pPr>
        <w:pStyle w:val="ListBullet1"/>
      </w:pPr>
      <w:r w:rsidRPr="6B7D5FDD">
        <w:t xml:space="preserve">Washington State University </w:t>
      </w:r>
      <w:r w:rsidR="00616620">
        <w:t>–</w:t>
      </w:r>
      <w:r w:rsidR="00616620" w:rsidRPr="6B7D5FDD">
        <w:t xml:space="preserve"> </w:t>
      </w:r>
      <w:r w:rsidRPr="6B7D5FDD">
        <w:t>Pullman</w:t>
      </w:r>
    </w:p>
    <w:p w14:paraId="183F8475" w14:textId="68ECF8FF" w:rsidR="00180E14" w:rsidRPr="00ED40CF" w:rsidRDefault="00180E14" w:rsidP="00ED40CF"/>
    <w:p w14:paraId="6FBBA852" w14:textId="34246610" w:rsidR="00180E14" w:rsidRPr="00ED40CF" w:rsidRDefault="6B7D5FDD" w:rsidP="00ED40CF">
      <w:r w:rsidRPr="00ED40CF">
        <w:rPr>
          <w:b/>
          <w:bCs/>
        </w:rPr>
        <w:t>National Peers.</w:t>
      </w:r>
      <w:r w:rsidRPr="00ED40CF">
        <w:t xml:space="preserve"> OSU identified two categories of national peers: true peers and aspirational peers. Selected institutions </w:t>
      </w:r>
      <w:r w:rsidR="009009CA">
        <w:t>in</w:t>
      </w:r>
      <w:r w:rsidR="009009CA" w:rsidRPr="00ED40CF">
        <w:t xml:space="preserve"> </w:t>
      </w:r>
      <w:r w:rsidRPr="00ED40CF">
        <w:t xml:space="preserve">both categories are public land-grant universities with Carnegie R1 ratings. While true peers typically </w:t>
      </w:r>
      <w:r w:rsidR="00887361">
        <w:t>rank</w:t>
      </w:r>
      <w:r w:rsidR="00887361" w:rsidRPr="00ED40CF">
        <w:t xml:space="preserve"> </w:t>
      </w:r>
      <w:r w:rsidRPr="00ED40CF">
        <w:t xml:space="preserve">just beyond OSU, aspirational peers are </w:t>
      </w:r>
      <w:r w:rsidR="00616620" w:rsidRPr="00ED40CF">
        <w:t>land</w:t>
      </w:r>
      <w:r w:rsidR="00616620">
        <w:t>-</w:t>
      </w:r>
      <w:r w:rsidRPr="00ED40CF">
        <w:t>grant</w:t>
      </w:r>
      <w:r w:rsidR="00616620">
        <w:t xml:space="preserve"> universitie</w:t>
      </w:r>
      <w:r w:rsidRPr="00ED40CF">
        <w:t xml:space="preserve">s that routinely </w:t>
      </w:r>
      <w:r w:rsidR="00616620">
        <w:t>rank</w:t>
      </w:r>
      <w:r w:rsidR="00616620" w:rsidRPr="00ED40CF">
        <w:t xml:space="preserve"> </w:t>
      </w:r>
      <w:r w:rsidRPr="00ED40CF">
        <w:t xml:space="preserve">in the top </w:t>
      </w:r>
      <w:r w:rsidR="00980C99">
        <w:t>10</w:t>
      </w:r>
      <w:r w:rsidR="00616620">
        <w:t>.</w:t>
      </w:r>
      <w:r w:rsidRPr="00ED40CF">
        <w:t xml:space="preserve"> </w:t>
      </w:r>
    </w:p>
    <w:p w14:paraId="18B281CD" w14:textId="25C81530" w:rsidR="00180E14" w:rsidRPr="00ED40CF" w:rsidRDefault="00180E14" w:rsidP="00ED40CF"/>
    <w:p w14:paraId="415AD950" w14:textId="2B300D66" w:rsidR="00180E14" w:rsidRPr="00ED40CF" w:rsidRDefault="6685F49E" w:rsidP="00ED40CF">
      <w:r w:rsidRPr="00ED40CF">
        <w:t>National true peers:</w:t>
      </w:r>
    </w:p>
    <w:p w14:paraId="6A62C029" w14:textId="04E41949" w:rsidR="00180E14" w:rsidRPr="00ED40CF" w:rsidRDefault="6B7D5FDD" w:rsidP="00ED40CF">
      <w:pPr>
        <w:pStyle w:val="ListBullet1"/>
      </w:pPr>
      <w:r w:rsidRPr="00ED40CF">
        <w:t xml:space="preserve">Colorado State University </w:t>
      </w:r>
      <w:r w:rsidR="00616620">
        <w:t>–</w:t>
      </w:r>
      <w:r w:rsidRPr="00ED40CF">
        <w:t xml:space="preserve"> Fort Collins</w:t>
      </w:r>
    </w:p>
    <w:p w14:paraId="405AEEF3" w14:textId="7C52FE18" w:rsidR="00180E14" w:rsidRPr="00ED40CF" w:rsidRDefault="6B7D5FDD" w:rsidP="00ED40CF">
      <w:pPr>
        <w:pStyle w:val="ListBullet1"/>
      </w:pPr>
      <w:r w:rsidRPr="00ED40CF">
        <w:t xml:space="preserve">Iowa State University </w:t>
      </w:r>
      <w:r w:rsidR="00616620">
        <w:t>–</w:t>
      </w:r>
      <w:r w:rsidRPr="00ED40CF">
        <w:t xml:space="preserve"> Ames</w:t>
      </w:r>
    </w:p>
    <w:p w14:paraId="1DCDCE54" w14:textId="17B0E7E5" w:rsidR="00180E14" w:rsidRPr="00ED40CF" w:rsidRDefault="6B7D5FDD" w:rsidP="00ED40CF">
      <w:pPr>
        <w:pStyle w:val="ListBullet1"/>
      </w:pPr>
      <w:r w:rsidRPr="00ED40CF">
        <w:t xml:space="preserve">Michigan State University </w:t>
      </w:r>
      <w:r w:rsidR="00616620">
        <w:t>–</w:t>
      </w:r>
      <w:r w:rsidRPr="00ED40CF">
        <w:t xml:space="preserve"> East Lansing</w:t>
      </w:r>
    </w:p>
    <w:p w14:paraId="6355ACC8" w14:textId="4A7EEEFE" w:rsidR="00180E14" w:rsidRPr="00ED40CF" w:rsidRDefault="6B7D5FDD" w:rsidP="00ED40CF">
      <w:pPr>
        <w:pStyle w:val="ListBullet1"/>
      </w:pPr>
      <w:r w:rsidRPr="00ED40CF">
        <w:t xml:space="preserve">North Carolina State University </w:t>
      </w:r>
      <w:r w:rsidR="00616620">
        <w:t>–</w:t>
      </w:r>
      <w:r w:rsidRPr="00ED40CF">
        <w:t xml:space="preserve"> Raleigh</w:t>
      </w:r>
    </w:p>
    <w:p w14:paraId="672448E6" w14:textId="09CAA6C3" w:rsidR="00180E14" w:rsidRPr="00ED40CF" w:rsidRDefault="6B7D5FDD" w:rsidP="00ED40CF">
      <w:pPr>
        <w:pStyle w:val="ListBullet1"/>
      </w:pPr>
      <w:r w:rsidRPr="00ED40CF">
        <w:t xml:space="preserve">Texas A&amp;M University </w:t>
      </w:r>
      <w:r w:rsidR="00616620">
        <w:t>–</w:t>
      </w:r>
      <w:r w:rsidRPr="00ED40CF">
        <w:t xml:space="preserve"> College Station</w:t>
      </w:r>
    </w:p>
    <w:p w14:paraId="4DC13AD7" w14:textId="2CA06C47" w:rsidR="00180E14" w:rsidRPr="00ED40CF" w:rsidRDefault="6B7D5FDD" w:rsidP="00ED40CF">
      <w:pPr>
        <w:pStyle w:val="ListBullet1"/>
      </w:pPr>
      <w:r w:rsidRPr="00ED40CF">
        <w:t>Virginia Polytechnic Institute and State University</w:t>
      </w:r>
      <w:r w:rsidR="00AF5074">
        <w:t xml:space="preserve"> – Blacksburg</w:t>
      </w:r>
    </w:p>
    <w:p w14:paraId="5AF6A3FF" w14:textId="3E328558" w:rsidR="00180E14" w:rsidRPr="00CB4989" w:rsidRDefault="00180E14" w:rsidP="6B7D5FDD">
      <w:pPr>
        <w:rPr>
          <w:rFonts w:eastAsia="Aptos" w:cs="Aptos"/>
          <w:color w:val="000000" w:themeColor="text1"/>
        </w:rPr>
      </w:pPr>
    </w:p>
    <w:p w14:paraId="5D927AD3" w14:textId="0C5369CF" w:rsidR="00180E14" w:rsidRPr="00ED40CF" w:rsidRDefault="6685F49E" w:rsidP="00ED40CF">
      <w:r w:rsidRPr="00ED40CF">
        <w:t>National aspirational peers:</w:t>
      </w:r>
    </w:p>
    <w:p w14:paraId="47C5F883" w14:textId="77777777" w:rsidR="004D09B0" w:rsidRPr="00ED40CF" w:rsidRDefault="004D09B0" w:rsidP="004D09B0">
      <w:pPr>
        <w:pStyle w:val="ListBullet1"/>
      </w:pPr>
      <w:r w:rsidRPr="00ED40CF">
        <w:t xml:space="preserve">Purdue University </w:t>
      </w:r>
      <w:r>
        <w:t>–</w:t>
      </w:r>
      <w:r w:rsidRPr="00ED40CF">
        <w:t xml:space="preserve"> West Lafayette</w:t>
      </w:r>
    </w:p>
    <w:p w14:paraId="7A6A715A" w14:textId="01311449" w:rsidR="004D09B0" w:rsidRDefault="004D09B0" w:rsidP="004D09B0">
      <w:pPr>
        <w:pStyle w:val="ListBullet1"/>
      </w:pPr>
      <w:r w:rsidRPr="00ED40CF">
        <w:t xml:space="preserve">The Ohio State University </w:t>
      </w:r>
      <w:r>
        <w:t>–</w:t>
      </w:r>
      <w:r w:rsidRPr="00ED40CF">
        <w:t xml:space="preserve"> Columbus</w:t>
      </w:r>
    </w:p>
    <w:p w14:paraId="665BC636" w14:textId="57628A8F" w:rsidR="00180E14" w:rsidRPr="00ED40CF" w:rsidRDefault="6B7D5FDD" w:rsidP="00ED40CF">
      <w:pPr>
        <w:pStyle w:val="ListBullet1"/>
      </w:pPr>
      <w:r w:rsidRPr="00ED40CF">
        <w:t xml:space="preserve">The Pennsylvania State University </w:t>
      </w:r>
      <w:r w:rsidR="00AF5074">
        <w:t>–</w:t>
      </w:r>
      <w:r w:rsidRPr="00ED40CF">
        <w:t xml:space="preserve"> University Park</w:t>
      </w:r>
    </w:p>
    <w:p w14:paraId="33A4B118" w14:textId="1884B1DF" w:rsidR="00180E14" w:rsidRPr="00ED40CF" w:rsidRDefault="6B7D5FDD" w:rsidP="00ED40CF">
      <w:pPr>
        <w:pStyle w:val="ListBullet1"/>
      </w:pPr>
      <w:r w:rsidRPr="00ED40CF">
        <w:t>University of California</w:t>
      </w:r>
      <w:r w:rsidR="00AF5074">
        <w:t xml:space="preserve">, </w:t>
      </w:r>
      <w:r w:rsidRPr="00ED40CF">
        <w:t>Davis</w:t>
      </w:r>
    </w:p>
    <w:p w14:paraId="615B0C40" w14:textId="722556A5" w:rsidR="00180E14" w:rsidRPr="00ED40CF" w:rsidRDefault="6B7D5FDD" w:rsidP="00ED40CF">
      <w:pPr>
        <w:pStyle w:val="ListBullet1"/>
      </w:pPr>
      <w:r w:rsidRPr="00ED40CF">
        <w:t xml:space="preserve">University of Florida </w:t>
      </w:r>
      <w:r w:rsidR="00AF5074">
        <w:t>–</w:t>
      </w:r>
      <w:r w:rsidR="00AF5074" w:rsidRPr="00ED40CF">
        <w:t xml:space="preserve"> </w:t>
      </w:r>
      <w:r w:rsidRPr="00ED40CF">
        <w:t>Gainesville</w:t>
      </w:r>
    </w:p>
    <w:p w14:paraId="34A3D09D" w14:textId="68B351E5" w:rsidR="00180E14" w:rsidRPr="00ED40CF" w:rsidRDefault="6B7D5FDD" w:rsidP="00ED40CF">
      <w:pPr>
        <w:pStyle w:val="ListBullet1"/>
      </w:pPr>
      <w:r w:rsidRPr="00ED40CF">
        <w:t>University of Illinois Urbana-Champaign</w:t>
      </w:r>
    </w:p>
    <w:p w14:paraId="4AFA1605" w14:textId="5EE9EA09" w:rsidR="00180E14" w:rsidRPr="00ED40CF" w:rsidRDefault="6B7D5FDD" w:rsidP="00ED40CF">
      <w:pPr>
        <w:pStyle w:val="ListBullet1"/>
      </w:pPr>
      <w:r w:rsidRPr="00ED40CF">
        <w:t xml:space="preserve">University of Wisconsin </w:t>
      </w:r>
      <w:r w:rsidR="00AF5074">
        <w:t>–</w:t>
      </w:r>
      <w:r w:rsidRPr="00ED40CF">
        <w:t xml:space="preserve"> Madison</w:t>
      </w:r>
    </w:p>
    <w:p w14:paraId="002E36B6" w14:textId="178313D4" w:rsidR="00180E14" w:rsidRPr="00ED40CF" w:rsidRDefault="00180E14" w:rsidP="00ED40CF"/>
    <w:p w14:paraId="6DAA5519" w14:textId="69CDE508" w:rsidR="00180E14" w:rsidRPr="00CB4989" w:rsidRDefault="6B7D5FDD" w:rsidP="009C2223">
      <w:pPr>
        <w:pStyle w:val="Heading4"/>
      </w:pPr>
      <w:r w:rsidRPr="6B7D5FDD">
        <w:t>PEER BENCHMARKING</w:t>
      </w:r>
    </w:p>
    <w:p w14:paraId="463E0B68" w14:textId="15D43C33" w:rsidR="00180E14" w:rsidRPr="00ED40CF" w:rsidRDefault="54D59812" w:rsidP="00ED40CF">
      <w:r>
        <w:t>Peer benchmarking has been consistently integrated into Oregon State</w:t>
      </w:r>
      <w:r w:rsidR="003F6E7A">
        <w:t>’</w:t>
      </w:r>
      <w:r>
        <w:t xml:space="preserve">s </w:t>
      </w:r>
      <w:r w:rsidR="00BE0DFE">
        <w:t xml:space="preserve">more than </w:t>
      </w:r>
      <w:r>
        <w:t>25</w:t>
      </w:r>
      <w:r w:rsidR="00BE0DFE">
        <w:t>-</w:t>
      </w:r>
      <w:r>
        <w:t xml:space="preserve">year history of institutional strategic planning, including development and progress tracking for </w:t>
      </w:r>
      <w:r w:rsidRPr="54D59812">
        <w:rPr>
          <w:i/>
          <w:iCs/>
        </w:rPr>
        <w:t>PWS</w:t>
      </w:r>
      <w:r>
        <w:t xml:space="preserve">. The goal is for the university, over time, to evaluate outcomes and metrics against expected outcomes for comparable and aspirational peers. Data from peer institutions are publicly available on the </w:t>
      </w:r>
      <w:r w:rsidR="00BE0DFE">
        <w:t xml:space="preserve">OSU </w:t>
      </w:r>
      <w:hyperlink r:id="rId113">
        <w:r w:rsidR="00BE0DFE">
          <w:rPr>
            <w:rStyle w:val="Hyperlink"/>
          </w:rPr>
          <w:t xml:space="preserve">Student Achievement </w:t>
        </w:r>
        <w:r w:rsidR="00B65ABD">
          <w:rPr>
            <w:rStyle w:val="Hyperlink"/>
          </w:rPr>
          <w:t>a</w:t>
        </w:r>
        <w:r w:rsidR="00BE0DFE">
          <w:rPr>
            <w:rStyle w:val="Hyperlink"/>
          </w:rPr>
          <w:t>nd Mission Fulfillment Dashboard</w:t>
        </w:r>
      </w:hyperlink>
      <w:r w:rsidR="00BE0DFE">
        <w:t xml:space="preserve"> </w:t>
      </w:r>
      <w:r>
        <w:t xml:space="preserve">and support peer benchmarking. Student achievement data represented in these dashboards </w:t>
      </w:r>
      <w:proofErr w:type="gramStart"/>
      <w:r>
        <w:t>is</w:t>
      </w:r>
      <w:proofErr w:type="gramEnd"/>
      <w:r>
        <w:t xml:space="preserve"> also discussed and indicators of mission fulfillment in Standard 1.B.2. </w:t>
      </w:r>
    </w:p>
    <w:p w14:paraId="0C384EDA" w14:textId="0576219A" w:rsidR="00180E14" w:rsidRPr="00ED40CF" w:rsidRDefault="00180E14" w:rsidP="00ED40CF"/>
    <w:p w14:paraId="4B780C7D" w14:textId="30C7486C" w:rsidR="54D59812" w:rsidRDefault="54D59812">
      <w:r>
        <w:t xml:space="preserve">Indicators of student achievement are available in a series of </w:t>
      </w:r>
      <w:hyperlink r:id="rId114">
        <w:r w:rsidRPr="54D59812">
          <w:rPr>
            <w:rStyle w:val="Hyperlink"/>
          </w:rPr>
          <w:t>annual reports</w:t>
        </w:r>
      </w:hyperlink>
      <w:r>
        <w:t xml:space="preserve"> published by Institutional Research, including a graduation summary and retention and graduation rate reports. Careful monitoring of advancement toward peer benchmark-informed targets drives actions and investments to sustain progress. When the university</w:t>
      </w:r>
      <w:r w:rsidR="003F6E7A">
        <w:t>’</w:t>
      </w:r>
      <w:r>
        <w:t>s progress is slow or a decision is made to expedite progress in a specific area, an in-depth analysis of peer institution strategies and investments is undertaken. Driven by peer benchmarking data, University Information and Technology maintains detailed, nonpublic-facing dashboards for all actions and tactics guiding university-level decisions and investments.</w:t>
      </w:r>
    </w:p>
    <w:p w14:paraId="2BBCE437" w14:textId="0AF29185" w:rsidR="54D59812" w:rsidRDefault="54D59812"/>
    <w:p w14:paraId="5C8B0C4E" w14:textId="47AB0305" w:rsidR="54D59812" w:rsidRDefault="4887DE33">
      <w:r>
        <w:t>For example, one of OSU</w:t>
      </w:r>
      <w:r w:rsidR="003F6E7A">
        <w:t>’</w:t>
      </w:r>
      <w:r>
        <w:t xml:space="preserve">s national peers, Michigan State University, </w:t>
      </w:r>
      <w:r w:rsidR="00980C99">
        <w:t xml:space="preserve">which </w:t>
      </w:r>
      <w:r>
        <w:t>is also a member of the University Innovation Alliance discussed below, has six-year graduation rates and retention rates that are consistently higher than OSU. Over the past 10 years, MSU</w:t>
      </w:r>
      <w:r w:rsidR="003F6E7A">
        <w:t>’</w:t>
      </w:r>
      <w:r>
        <w:t xml:space="preserve">s graduation rates have been 10 percentage points higher, while the difference in retention rates has </w:t>
      </w:r>
      <w:r w:rsidR="00BE0DFE">
        <w:t xml:space="preserve">been </w:t>
      </w:r>
      <w:r>
        <w:t>reduced from eight points to four. The progress on retention rates is positive, and OSU continues to use MSU</w:t>
      </w:r>
      <w:r w:rsidR="003F6E7A">
        <w:t>’</w:t>
      </w:r>
      <w:r>
        <w:t>s student achievement data as aspirational benchmarks. Beginning as conversations at UIA and growing to direct interinstitutional dialog, OSU has learned more about specific targeted initiatives at MSU, such as living-learning communities and highly engaged weekend residential activities. In spring 2026, leaders from Oregon State will visit Michigan State to learn more about these specific programs that seem to be effective for Michigan State and consider how OSU might adopt something similar.</w:t>
      </w:r>
    </w:p>
    <w:p w14:paraId="5730FA99" w14:textId="36C4830C" w:rsidR="00180E14" w:rsidRPr="00ED40CF" w:rsidRDefault="00180E14" w:rsidP="00ED40CF"/>
    <w:p w14:paraId="3EDF6400" w14:textId="5137CC3D" w:rsidR="00180E14" w:rsidRPr="00ED40CF" w:rsidRDefault="6B7D5FDD" w:rsidP="00ED40CF">
      <w:pPr>
        <w:pStyle w:val="Heading4"/>
      </w:pPr>
      <w:r w:rsidRPr="00ED40CF">
        <w:t>PEER CONNECTIONS</w:t>
      </w:r>
    </w:p>
    <w:p w14:paraId="1CF5FC75" w14:textId="62F8FF4A" w:rsidR="00180E14" w:rsidRPr="00ED40CF" w:rsidRDefault="6B7D5FDD" w:rsidP="00ED40CF">
      <w:r w:rsidRPr="00ED40CF">
        <w:t xml:space="preserve">Oregon State regularly consults and collaborates with peer institutions, either </w:t>
      </w:r>
      <w:r w:rsidR="00887361">
        <w:t>by reviewing</w:t>
      </w:r>
      <w:r w:rsidRPr="00ED40CF">
        <w:t xml:space="preserve"> published information or </w:t>
      </w:r>
      <w:r w:rsidR="00887361">
        <w:t>by</w:t>
      </w:r>
      <w:r w:rsidR="00887361" w:rsidRPr="00ED40CF">
        <w:t xml:space="preserve"> </w:t>
      </w:r>
      <w:r w:rsidRPr="00ED40CF">
        <w:t xml:space="preserve">reaching out to specific colleagues and contacts when developing new programs, policies, or initiatives or exploring changes to existing ones. This outreach serves as a crucial component for decision-making and planning across the </w:t>
      </w:r>
      <w:r w:rsidR="00EE17A6">
        <w:t>university</w:t>
      </w:r>
      <w:r w:rsidRPr="00ED40CF">
        <w:t xml:space="preserve">, especially in academic areas or with topics that directly relate to students. Consistency and distinction </w:t>
      </w:r>
      <w:r w:rsidR="00887361">
        <w:t>are</w:t>
      </w:r>
      <w:r w:rsidRPr="00ED40CF">
        <w:t xml:space="preserve"> parallel concerns, and OSU attends to</w:t>
      </w:r>
      <w:r w:rsidR="00887361">
        <w:t xml:space="preserve"> the</w:t>
      </w:r>
      <w:r w:rsidRPr="00ED40CF">
        <w:t xml:space="preserve"> policies, approaches, and strategies used by </w:t>
      </w:r>
      <w:r w:rsidR="00EE17A6">
        <w:t>its</w:t>
      </w:r>
      <w:r w:rsidR="00EE17A6" w:rsidRPr="00ED40CF">
        <w:t xml:space="preserve"> </w:t>
      </w:r>
      <w:r w:rsidRPr="00ED40CF">
        <w:t>peer institutions.</w:t>
      </w:r>
    </w:p>
    <w:p w14:paraId="501F351D" w14:textId="3A8A35B6" w:rsidR="00180E14" w:rsidRPr="00ED40CF" w:rsidRDefault="00180E14" w:rsidP="00ED40CF"/>
    <w:p w14:paraId="2123B2DC" w14:textId="2C28C5AA" w:rsidR="00180E14" w:rsidRPr="00ED40CF" w:rsidRDefault="6685F49E" w:rsidP="00ED40CF">
      <w:r w:rsidRPr="00ED40CF">
        <w:t>The following examples demonstrate ways that OSU uses information from peer institutions in decision-making:</w:t>
      </w:r>
    </w:p>
    <w:p w14:paraId="12AB37CE" w14:textId="04C32995" w:rsidR="00180E14" w:rsidRPr="00B6225E" w:rsidRDefault="6B7D5FDD" w:rsidP="00ED40CF">
      <w:pPr>
        <w:pStyle w:val="ListBullet1"/>
      </w:pPr>
      <w:r w:rsidRPr="00000F26">
        <w:rPr>
          <w:rStyle w:val="Heading5Char"/>
        </w:rPr>
        <w:t>Developing Core Education.</w:t>
      </w:r>
      <w:r w:rsidRPr="6B7D5FDD">
        <w:rPr>
          <w:b/>
          <w:bCs/>
        </w:rPr>
        <w:t xml:space="preserve"> </w:t>
      </w:r>
      <w:r w:rsidRPr="6B7D5FDD">
        <w:t xml:space="preserve">As a foundational step </w:t>
      </w:r>
      <w:r w:rsidR="00887361">
        <w:t>in</w:t>
      </w:r>
      <w:r w:rsidR="00887361" w:rsidRPr="6B7D5FDD">
        <w:t xml:space="preserve"> </w:t>
      </w:r>
      <w:r w:rsidRPr="6B7D5FDD">
        <w:t>developing Core Education, OSU</w:t>
      </w:r>
      <w:r w:rsidR="003F6E7A">
        <w:t>’</w:t>
      </w:r>
      <w:r w:rsidRPr="6B7D5FDD">
        <w:t xml:space="preserve">s revised general education curriculum, the Baccalaureate Core Ad Hoc Revision Committee researched </w:t>
      </w:r>
      <w:r w:rsidR="00EE17A6">
        <w:t>more</w:t>
      </w:r>
      <w:r w:rsidR="00EE17A6" w:rsidRPr="6B7D5FDD">
        <w:t xml:space="preserve"> </w:t>
      </w:r>
      <w:r w:rsidR="00887361">
        <w:t xml:space="preserve">than </w:t>
      </w:r>
      <w:r w:rsidRPr="6B7D5FDD">
        <w:t>40 institutions nationally and internationally</w:t>
      </w:r>
      <w:r w:rsidR="00EE17A6">
        <w:t>,</w:t>
      </w:r>
      <w:r w:rsidRPr="6B7D5FDD">
        <w:t xml:space="preserve"> including large R1, land</w:t>
      </w:r>
      <w:r w:rsidR="00EE17A6">
        <w:t>-</w:t>
      </w:r>
      <w:r w:rsidRPr="6B7D5FDD">
        <w:t xml:space="preserve">grant, public, </w:t>
      </w:r>
      <w:r w:rsidR="00EE17A6">
        <w:t xml:space="preserve">and </w:t>
      </w:r>
      <w:r w:rsidRPr="6B7D5FDD">
        <w:t>private</w:t>
      </w:r>
      <w:r w:rsidR="00887361">
        <w:t xml:space="preserve"> universities</w:t>
      </w:r>
      <w:r w:rsidRPr="6B7D5FDD">
        <w:t xml:space="preserve">, </w:t>
      </w:r>
      <w:r w:rsidR="00887361">
        <w:t xml:space="preserve">as well as </w:t>
      </w:r>
      <w:r w:rsidRPr="6B7D5FDD">
        <w:t xml:space="preserve">AACU general education models and the Oregon Transfer Compass. </w:t>
      </w:r>
      <w:r w:rsidRPr="00B6225E">
        <w:t xml:space="preserve">Core Education assessment structures were developed following a similar review of peer institutions, combining aspects, processes, and strategies from </w:t>
      </w:r>
      <w:r w:rsidR="00EE17A6" w:rsidRPr="00B6225E">
        <w:t xml:space="preserve">the </w:t>
      </w:r>
      <w:r w:rsidRPr="00B6225E">
        <w:t>University of Florida, Creighton University, and Virginia Commonwealth University.</w:t>
      </w:r>
    </w:p>
    <w:p w14:paraId="57050DE4" w14:textId="464FF00E" w:rsidR="00180E14" w:rsidRPr="00CB4989" w:rsidRDefault="6B7D5FDD" w:rsidP="00ED40CF">
      <w:pPr>
        <w:pStyle w:val="ListBullet1"/>
      </w:pPr>
      <w:r w:rsidRPr="00000F26">
        <w:rPr>
          <w:rStyle w:val="Heading5Char"/>
        </w:rPr>
        <w:t>Establishing academic policies.</w:t>
      </w:r>
      <w:r w:rsidRPr="6B7D5FDD">
        <w:t xml:space="preserve"> When </w:t>
      </w:r>
      <w:r w:rsidR="00EE17A6">
        <w:t>OSU</w:t>
      </w:r>
      <w:r w:rsidRPr="6B7D5FDD">
        <w:t xml:space="preserve"> revises or develops academic policies, standard processes include </w:t>
      </w:r>
      <w:r w:rsidR="00887361">
        <w:t>reviewing</w:t>
      </w:r>
      <w:r w:rsidRPr="6B7D5FDD">
        <w:t xml:space="preserve"> peer institutions and their approach</w:t>
      </w:r>
      <w:r w:rsidR="00887361">
        <w:t>es</w:t>
      </w:r>
      <w:r w:rsidRPr="6B7D5FDD">
        <w:t xml:space="preserve"> to similar topics. Recent examples include a review of how most </w:t>
      </w:r>
      <w:r w:rsidR="00EE17A6">
        <w:t>universities</w:t>
      </w:r>
      <w:r w:rsidR="00EE17A6" w:rsidRPr="6B7D5FDD">
        <w:t xml:space="preserve"> </w:t>
      </w:r>
      <w:r w:rsidRPr="6B7D5FDD">
        <w:t xml:space="preserve">differentiate postbaccalaureate and certificate programs, research into best practices </w:t>
      </w:r>
      <w:r w:rsidR="00887361">
        <w:t>for</w:t>
      </w:r>
      <w:r w:rsidR="00887361" w:rsidRPr="6B7D5FDD">
        <w:t xml:space="preserve"> </w:t>
      </w:r>
      <w:r w:rsidR="00EE17A6" w:rsidRPr="6B7D5FDD">
        <w:t>double</w:t>
      </w:r>
      <w:r w:rsidR="00EE17A6">
        <w:t>-</w:t>
      </w:r>
      <w:r w:rsidRPr="6B7D5FDD">
        <w:t>dipping policies in academic programs, and general organizational structures and academic affairs best practices.</w:t>
      </w:r>
    </w:p>
    <w:p w14:paraId="6A0A8E11" w14:textId="129BB12A" w:rsidR="00180E14" w:rsidRPr="00CB4989" w:rsidRDefault="41EF989E" w:rsidP="00ED40CF">
      <w:pPr>
        <w:pStyle w:val="ListBullet1"/>
      </w:pPr>
      <w:r w:rsidRPr="41EF989E">
        <w:rPr>
          <w:rStyle w:val="Heading5Char"/>
        </w:rPr>
        <w:t>Advising Renovation.</w:t>
      </w:r>
      <w:r>
        <w:t xml:space="preserve"> NACADA consultants participated in the 2024 Advising Renovation. These consultants, primarily from peer institutions, provided perspectives and expertise essential to OSU</w:t>
      </w:r>
      <w:r w:rsidR="003F6E7A">
        <w:t>’</w:t>
      </w:r>
      <w:r>
        <w:t xml:space="preserve">s decision-making and program development. </w:t>
      </w:r>
    </w:p>
    <w:p w14:paraId="46698D35" w14:textId="30663808" w:rsidR="00180E14" w:rsidRPr="00CB4989" w:rsidRDefault="00180E14" w:rsidP="00ED40CF"/>
    <w:p w14:paraId="4B8E49E2" w14:textId="79D4E4D4" w:rsidR="00180E14" w:rsidRPr="00000F26" w:rsidRDefault="6B7D5FDD" w:rsidP="009C2223">
      <w:pPr>
        <w:pStyle w:val="Heading4"/>
      </w:pPr>
      <w:r w:rsidRPr="00000F26">
        <w:t>UNIVERSITY INNOVATION ALLIANCE</w:t>
      </w:r>
    </w:p>
    <w:p w14:paraId="19B9B598" w14:textId="18F5F51D" w:rsidR="00180E14" w:rsidRPr="00CB4989" w:rsidRDefault="6B7D5FDD" w:rsidP="00ED40CF">
      <w:r w:rsidRPr="6B7D5FDD">
        <w:t xml:space="preserve">Oregon State is one of 19 institutions in the </w:t>
      </w:r>
      <w:hyperlink r:id="rId115" w:history="1">
        <w:r w:rsidRPr="00604060">
          <w:rPr>
            <w:rStyle w:val="Hyperlink"/>
          </w:rPr>
          <w:t>University Innovation Alliance</w:t>
        </w:r>
      </w:hyperlink>
      <w:r w:rsidRPr="6B7D5FDD">
        <w:t>, a national consortium dedicated to advancing student success within these universities and across higher education. The value of engagement with UIA lies in</w:t>
      </w:r>
      <w:r w:rsidR="00887361" w:rsidRPr="00887361">
        <w:t xml:space="preserve"> </w:t>
      </w:r>
      <w:r w:rsidR="00887361" w:rsidRPr="6B7D5FDD">
        <w:t>both</w:t>
      </w:r>
      <w:r w:rsidRPr="6B7D5FDD">
        <w:t xml:space="preserve"> the collaborative, grant-based projects</w:t>
      </w:r>
      <w:r w:rsidR="00E35172">
        <w:t xml:space="preserve"> </w:t>
      </w:r>
      <w:r w:rsidRPr="6B7D5FDD">
        <w:t>undertake</w:t>
      </w:r>
      <w:r w:rsidR="00E35172">
        <w:t>n</w:t>
      </w:r>
      <w:r w:rsidRPr="6B7D5FDD">
        <w:t xml:space="preserve"> and the community of practice that enables OSU to learn from, and contribute to, the student success efforts of peer institutions.</w:t>
      </w:r>
    </w:p>
    <w:p w14:paraId="6DB62D31" w14:textId="6648D766" w:rsidR="00180E14" w:rsidRPr="00CB4989" w:rsidRDefault="00180E14" w:rsidP="00ED40CF"/>
    <w:p w14:paraId="6ECAE66E" w14:textId="662690A4" w:rsidR="00180E14" w:rsidRPr="00CB4989" w:rsidRDefault="6B7D5FDD" w:rsidP="00ED40CF">
      <w:r w:rsidRPr="6B7D5FDD">
        <w:t xml:space="preserve">The UIA model identifies promising practices that enhance student success and then secures funding to support multiple institutions in testing and scaling those practices. The resulting insights are distilled into playbooks that guide not only UIA members but also the broader higher education community. Over the past decade, OSU has participated in several of these projects. One example is the Career Champions faculty learning community, which began as a UIA initiative to embed career competencies into coursework. Since the UIA project ended, OSU has sustained the Career Champions work and continues to expand </w:t>
      </w:r>
      <w:r w:rsidR="00DE5AD3" w:rsidRPr="6B7D5FDD">
        <w:t>career</w:t>
      </w:r>
      <w:r w:rsidR="00DE5AD3">
        <w:t>-</w:t>
      </w:r>
      <w:r w:rsidRPr="6B7D5FDD">
        <w:t>readiness efforts into student employment and the Core Education curriculum. </w:t>
      </w:r>
    </w:p>
    <w:p w14:paraId="68CB7F9D" w14:textId="2E04D1B6" w:rsidR="00180E14" w:rsidRPr="00CB4989" w:rsidRDefault="00180E14" w:rsidP="00ED40CF"/>
    <w:p w14:paraId="6465A1B1" w14:textId="1FF0C5DC" w:rsidR="00180E14" w:rsidRPr="00CB4989" w:rsidRDefault="6B7D5FDD" w:rsidP="00ED40CF">
      <w:r w:rsidRPr="6B7D5FDD">
        <w:t xml:space="preserve">The </w:t>
      </w:r>
      <w:r w:rsidR="00767904">
        <w:t>u</w:t>
      </w:r>
      <w:r w:rsidRPr="6B7D5FDD">
        <w:t>niversity</w:t>
      </w:r>
      <w:r w:rsidR="003F6E7A">
        <w:t>’</w:t>
      </w:r>
      <w:r w:rsidRPr="6B7D5FDD">
        <w:t xml:space="preserve">s involvement extends beyond formal projects. OSU </w:t>
      </w:r>
      <w:r w:rsidR="00EE17A6">
        <w:t>participates</w:t>
      </w:r>
      <w:r w:rsidR="00EE17A6" w:rsidRPr="6B7D5FDD">
        <w:t xml:space="preserve"> </w:t>
      </w:r>
      <w:r w:rsidRPr="6B7D5FDD">
        <w:t>in UIA-led meetings, webinars, and convenings while also cultivating strong, informal connections with partner institutions. This network has been invaluable for exploring student success strategies</w:t>
      </w:r>
      <w:r w:rsidR="000932E8">
        <w:t xml:space="preserve"> </w:t>
      </w:r>
      <w:r w:rsidRPr="6B7D5FDD">
        <w:t>—</w:t>
      </w:r>
      <w:r w:rsidR="000932E8">
        <w:t xml:space="preserve"> </w:t>
      </w:r>
      <w:r w:rsidRPr="6B7D5FDD">
        <w:t>whether by consulting peers who are further along in areas such as student employee skill development or by contributing OSU</w:t>
      </w:r>
      <w:r w:rsidR="003F6E7A">
        <w:t>’</w:t>
      </w:r>
      <w:r w:rsidRPr="6B7D5FDD">
        <w:t>s expertise. Having recently completed a major revision of the general education curriculum, OSU has been able to share lessons learned with colleagues beginning similar work. These reciprocal exchanges exemplify the UIA</w:t>
      </w:r>
      <w:r w:rsidR="003F6E7A">
        <w:t>’</w:t>
      </w:r>
      <w:r w:rsidRPr="6B7D5FDD">
        <w:t>s strength: creating a culture of transparency and collaboration where each institution both learns and leads.</w:t>
      </w:r>
    </w:p>
    <w:p w14:paraId="42D7619E" w14:textId="0CE53D80" w:rsidR="00180E14" w:rsidRPr="00616620" w:rsidRDefault="00180E14" w:rsidP="00616620"/>
    <w:p w14:paraId="5F6BD5B9" w14:textId="3258C2B3" w:rsidR="00180E14" w:rsidRPr="00400981" w:rsidRDefault="00180E14" w:rsidP="00400981">
      <w:pPr>
        <w:pStyle w:val="NoSpacing"/>
        <w:spacing w:line="240" w:lineRule="auto"/>
        <w:rPr>
          <w:b/>
          <w:bCs/>
        </w:rPr>
      </w:pPr>
    </w:p>
    <w:p w14:paraId="59FBEB54" w14:textId="1653DB68" w:rsidR="00180E14" w:rsidRDefault="54D86585" w:rsidP="00400981">
      <w:pPr>
        <w:pStyle w:val="NoSpacing"/>
        <w:pBdr>
          <w:top w:val="single" w:sz="12" w:space="1" w:color="auto"/>
          <w:bottom w:val="single" w:sz="12" w:space="1" w:color="auto"/>
        </w:pBdr>
        <w:spacing w:line="240" w:lineRule="auto"/>
        <w:rPr>
          <w:rStyle w:val="NWCCUtext"/>
          <w:b w:val="0"/>
          <w:bCs/>
        </w:rPr>
      </w:pPr>
      <w:bookmarkStart w:id="59" w:name="_Toc216882637"/>
      <w:r w:rsidRPr="00400981">
        <w:rPr>
          <w:rStyle w:val="Heading3Char"/>
        </w:rPr>
        <w:t>1.D.4</w:t>
      </w:r>
      <w:bookmarkEnd w:id="59"/>
      <w:r w:rsidRPr="00400981">
        <w:rPr>
          <w:b/>
          <w:bCs/>
        </w:rPr>
        <w:t xml:space="preserve"> </w:t>
      </w:r>
      <w:r w:rsidRPr="00400981">
        <w:rPr>
          <w:rStyle w:val="NWCCUtext"/>
          <w:b w:val="0"/>
          <w:bCs/>
        </w:rPr>
        <w:t>The institution</w:t>
      </w:r>
      <w:r w:rsidR="003F6E7A">
        <w:rPr>
          <w:rStyle w:val="NWCCUtext"/>
          <w:b w:val="0"/>
          <w:bCs/>
        </w:rPr>
        <w:t>’</w:t>
      </w:r>
      <w:r w:rsidRPr="00400981">
        <w:rPr>
          <w:rStyle w:val="NWCCUtext"/>
          <w:b w:val="0"/>
          <w:bCs/>
        </w:rPr>
        <w:t>s processes and methodologies for collecting and analyzing indicators of student achievement are transparent and are used to inform and implement strategies and allocate resources to mitigate perceived gaps in achievement and equity.</w:t>
      </w:r>
    </w:p>
    <w:p w14:paraId="670A35B4" w14:textId="3668C7CD" w:rsidR="00180E14" w:rsidRPr="00400981" w:rsidRDefault="6B7D5FDD" w:rsidP="00400981">
      <w:pPr>
        <w:pStyle w:val="NoSpacing"/>
        <w:spacing w:line="240" w:lineRule="auto"/>
        <w:rPr>
          <w:b/>
          <w:bCs/>
        </w:rPr>
      </w:pPr>
      <w:r w:rsidRPr="00400981">
        <w:rPr>
          <w:rFonts w:eastAsia="Aptos" w:cs="Aptos"/>
          <w:b/>
          <w:bCs/>
          <w:color w:val="000000" w:themeColor="text1"/>
        </w:rPr>
        <w:t xml:space="preserve"> </w:t>
      </w:r>
    </w:p>
    <w:p w14:paraId="5E4F057F" w14:textId="165E2DE0" w:rsidR="00180E14" w:rsidRDefault="6B7D5FDD" w:rsidP="00FE12B0">
      <w:r w:rsidRPr="00B87D6B">
        <w:t xml:space="preserve">In discussing multiple </w:t>
      </w:r>
      <w:r w:rsidR="00982609" w:rsidRPr="00B87D6B">
        <w:t xml:space="preserve">standards </w:t>
      </w:r>
      <w:r w:rsidRPr="00B87D6B">
        <w:t>in this report (</w:t>
      </w:r>
      <w:r w:rsidR="00982609" w:rsidRPr="00B87D6B">
        <w:t xml:space="preserve">Standards </w:t>
      </w:r>
      <w:r w:rsidRPr="00B87D6B">
        <w:t>1.B.2, 1.D.2, and 1.D.3), Oregon State demonstrates its commitment to improving student achievement through the collection and</w:t>
      </w:r>
      <w:r w:rsidRPr="6B7D5FDD">
        <w:t xml:space="preserve"> analysis of disaggregated and peer-compared data. As described in Standard 1.D.2, closing equity gaps </w:t>
      </w:r>
      <w:r w:rsidR="008708EA">
        <w:t>is</w:t>
      </w:r>
      <w:r w:rsidR="008708EA" w:rsidRPr="6B7D5FDD">
        <w:t xml:space="preserve"> </w:t>
      </w:r>
      <w:r w:rsidRPr="6B7D5FDD">
        <w:t xml:space="preserve">a priority, and the </w:t>
      </w:r>
      <w:r w:rsidR="008708EA">
        <w:t>university</w:t>
      </w:r>
      <w:r w:rsidR="008708EA" w:rsidRPr="6B7D5FDD">
        <w:t xml:space="preserve"> </w:t>
      </w:r>
      <w:r w:rsidRPr="6B7D5FDD">
        <w:t>recognizes that equitable and effective student educational experiences and student support systems require transparent access to data as described below.</w:t>
      </w:r>
    </w:p>
    <w:p w14:paraId="72023D9D" w14:textId="4A1BC0DB" w:rsidR="00180E14" w:rsidRPr="00CB4989" w:rsidRDefault="00180E14" w:rsidP="00FE12B0"/>
    <w:p w14:paraId="212D0FE0" w14:textId="02EBD5C3" w:rsidR="00180E14" w:rsidRPr="00CB4989" w:rsidRDefault="084623FF" w:rsidP="00FE12B0">
      <w:pPr>
        <w:pStyle w:val="Heading4"/>
      </w:pPr>
      <w:r>
        <w:t xml:space="preserve">DATA MODERNIZATION </w:t>
      </w:r>
    </w:p>
    <w:p w14:paraId="064A4B10" w14:textId="585A09A2" w:rsidR="00180E14" w:rsidRDefault="084623FF" w:rsidP="00FE12B0">
      <w:r w:rsidRPr="084623FF">
        <w:t xml:space="preserve">Oregon State has undertaken a transformative modernization </w:t>
      </w:r>
      <w:r w:rsidR="00DE5AD3">
        <w:t>of</w:t>
      </w:r>
      <w:r w:rsidR="00DE5AD3" w:rsidRPr="084623FF">
        <w:t xml:space="preserve"> </w:t>
      </w:r>
      <w:r w:rsidRPr="084623FF">
        <w:t xml:space="preserve">its data infrastructure, with the primary goal of supporting student success and enhancing institutional effectiveness. </w:t>
      </w:r>
      <w:r w:rsidR="00DE5AD3" w:rsidRPr="084623FF">
        <w:t xml:space="preserve">Five </w:t>
      </w:r>
      <w:r w:rsidRPr="084623FF">
        <w:t xml:space="preserve">years ago, </w:t>
      </w:r>
      <w:r w:rsidR="008708EA">
        <w:t>OSU</w:t>
      </w:r>
      <w:r w:rsidRPr="084623FF">
        <w:t xml:space="preserve"> began </w:t>
      </w:r>
      <w:r w:rsidR="00DE5AD3">
        <w:t>transition</w:t>
      </w:r>
      <w:r w:rsidR="00292F41">
        <w:t>ing</w:t>
      </w:r>
      <w:r w:rsidR="00DE5AD3" w:rsidRPr="084623FF">
        <w:t xml:space="preserve"> </w:t>
      </w:r>
      <w:r w:rsidRPr="084623FF">
        <w:t xml:space="preserve">from disparate, siloed systems toward an integrated, collaborative data environment that empowers informed decision-making at every level of the </w:t>
      </w:r>
      <w:r w:rsidR="008708EA">
        <w:t>university</w:t>
      </w:r>
      <w:r w:rsidRPr="084623FF">
        <w:t xml:space="preserve">. The changes enable a shift from occasional, resource-intensive institutional analyses to </w:t>
      </w:r>
      <w:r w:rsidR="00DE5AD3">
        <w:t>an</w:t>
      </w:r>
      <w:r w:rsidR="00DE5AD3" w:rsidRPr="084623FF">
        <w:t xml:space="preserve"> </w:t>
      </w:r>
      <w:r w:rsidRPr="084623FF">
        <w:t xml:space="preserve">aspirational system of continuous support for data-informed </w:t>
      </w:r>
      <w:r w:rsidR="008708EA" w:rsidRPr="084623FF">
        <w:t>decision</w:t>
      </w:r>
      <w:r w:rsidR="008708EA">
        <w:t>-</w:t>
      </w:r>
      <w:r w:rsidRPr="084623FF">
        <w:t xml:space="preserve">making. </w:t>
      </w:r>
    </w:p>
    <w:p w14:paraId="4726AF19" w14:textId="77777777" w:rsidR="002B71CE" w:rsidRDefault="002B71CE" w:rsidP="00FE12B0"/>
    <w:p w14:paraId="23CEC1C4" w14:textId="7CBEED63" w:rsidR="002B71CE" w:rsidRPr="00CB4989" w:rsidRDefault="008708EA" w:rsidP="00FE12B0">
      <w:r>
        <w:t>OSU</w:t>
      </w:r>
      <w:r w:rsidR="003F6E7A">
        <w:t>’</w:t>
      </w:r>
      <w:r>
        <w:t>s</w:t>
      </w:r>
      <w:r w:rsidR="39154F4C" w:rsidRPr="39154F4C">
        <w:t xml:space="preserve"> </w:t>
      </w:r>
      <w:r w:rsidR="00A15162" w:rsidRPr="00A15162">
        <w:t>advancement</w:t>
      </w:r>
      <w:r w:rsidR="00A15162">
        <w:t xml:space="preserve"> </w:t>
      </w:r>
      <w:r>
        <w:t xml:space="preserve">toward </w:t>
      </w:r>
      <w:r w:rsidR="39154F4C" w:rsidRPr="39154F4C">
        <w:t xml:space="preserve">an integrated, collaborative environment is substantial, but across the university, experiences of this progress vary. University Information Technology has completed significant steps toward the culture of data literacy and modernization described in this section, and many university leaders benefit from initial dashboards that now </w:t>
      </w:r>
      <w:r>
        <w:t>use</w:t>
      </w:r>
      <w:r w:rsidRPr="39154F4C">
        <w:t xml:space="preserve"> </w:t>
      </w:r>
      <w:r w:rsidR="39154F4C" w:rsidRPr="39154F4C">
        <w:t>these new structures. However, faculty and staff may not yet have access to tools using these new structures</w:t>
      </w:r>
      <w:r>
        <w:t>,</w:t>
      </w:r>
      <w:r w:rsidR="39154F4C" w:rsidRPr="39154F4C">
        <w:t xml:space="preserve"> which means </w:t>
      </w:r>
      <w:r w:rsidR="00A15162">
        <w:t xml:space="preserve">that </w:t>
      </w:r>
      <w:r w:rsidR="39154F4C" w:rsidRPr="39154F4C">
        <w:t>as they use data for their own discrete tasks, they may still experience a siloed</w:t>
      </w:r>
      <w:r w:rsidR="00A15162">
        <w:t>,</w:t>
      </w:r>
      <w:r w:rsidR="39154F4C" w:rsidRPr="39154F4C">
        <w:t xml:space="preserve"> inconsistent data environment. For these reasons, </w:t>
      </w:r>
      <w:r>
        <w:t>OSU</w:t>
      </w:r>
      <w:r w:rsidRPr="39154F4C">
        <w:t xml:space="preserve"> </w:t>
      </w:r>
      <w:r w:rsidR="39154F4C" w:rsidRPr="39154F4C">
        <w:t xml:space="preserve">acknowledges that access to and use of data across the university </w:t>
      </w:r>
      <w:r w:rsidR="00A15162">
        <w:t>are</w:t>
      </w:r>
      <w:r w:rsidR="39154F4C" w:rsidRPr="39154F4C">
        <w:t xml:space="preserve"> area</w:t>
      </w:r>
      <w:r w:rsidR="00A15162">
        <w:t>s</w:t>
      </w:r>
      <w:r w:rsidR="39154F4C" w:rsidRPr="39154F4C">
        <w:t xml:space="preserve"> of active</w:t>
      </w:r>
      <w:r>
        <w:t>,</w:t>
      </w:r>
      <w:r w:rsidR="39154F4C" w:rsidRPr="39154F4C">
        <w:t xml:space="preserve"> continuous improvement. </w:t>
      </w:r>
    </w:p>
    <w:p w14:paraId="4B615882" w14:textId="31575CCD" w:rsidR="00180E14" w:rsidRPr="00CB4989" w:rsidRDefault="6B7D5FDD" w:rsidP="00FE12B0">
      <w:r w:rsidRPr="6B7D5FDD">
        <w:t xml:space="preserve"> </w:t>
      </w:r>
    </w:p>
    <w:p w14:paraId="34D2187E" w14:textId="4E87A55E" w:rsidR="00180E14" w:rsidRPr="00CB4989" w:rsidRDefault="62BAF636" w:rsidP="00FE12B0">
      <w:r w:rsidRPr="62BAF636">
        <w:rPr>
          <w:rStyle w:val="Heading5Char"/>
        </w:rPr>
        <w:t>Data Literacy and Data Modernization.</w:t>
      </w:r>
      <w:r w:rsidRPr="62BAF636">
        <w:t xml:space="preserve"> As a comprehensive strategic effort, </w:t>
      </w:r>
      <w:r w:rsidR="008708EA">
        <w:t>OSU</w:t>
      </w:r>
      <w:r w:rsidR="003F6E7A">
        <w:t>’</w:t>
      </w:r>
      <w:r w:rsidR="008708EA">
        <w:t>s</w:t>
      </w:r>
      <w:r w:rsidR="008708EA" w:rsidRPr="62BAF636">
        <w:t xml:space="preserve"> </w:t>
      </w:r>
      <w:r w:rsidRPr="62BAF636">
        <w:t xml:space="preserve">data modernization initiative will ensure that data are available, accessible, and consistent across the university. These efforts clarify and standardize definitions, </w:t>
      </w:r>
      <w:r w:rsidR="008708EA">
        <w:t>encourage</w:t>
      </w:r>
      <w:r w:rsidR="008708EA" w:rsidRPr="62BAF636">
        <w:t xml:space="preserve"> </w:t>
      </w:r>
      <w:r w:rsidRPr="62BAF636">
        <w:t xml:space="preserve">cross-functional collaboration, and invest in advanced data tools and a modern cloud-based data platform. In addition to this rapid modernization </w:t>
      </w:r>
      <w:r w:rsidR="00A15162">
        <w:t>in the</w:t>
      </w:r>
      <w:r w:rsidR="00A15162" w:rsidRPr="62BAF636">
        <w:t xml:space="preserve"> </w:t>
      </w:r>
      <w:r w:rsidRPr="62BAF636">
        <w:t>availability and use of institutional data, these efforts build a culture and practice of collaborative</w:t>
      </w:r>
      <w:r w:rsidR="00A15162">
        <w:t>,</w:t>
      </w:r>
      <w:r w:rsidRPr="62BAF636">
        <w:t xml:space="preserve"> strategic use of reports and standardized data models to enable actionable insights that drive student success and institutional excellence.</w:t>
      </w:r>
    </w:p>
    <w:p w14:paraId="23235CA3" w14:textId="3A509389" w:rsidR="00180E14" w:rsidRPr="00CB4989" w:rsidRDefault="6B7D5FDD" w:rsidP="00FE12B0">
      <w:r w:rsidRPr="6B7D5FDD">
        <w:t xml:space="preserve"> </w:t>
      </w:r>
    </w:p>
    <w:p w14:paraId="0922F898" w14:textId="3C6B6DD2" w:rsidR="00180E14" w:rsidRPr="00CB4989" w:rsidRDefault="084623FF" w:rsidP="00FE12B0">
      <w:r w:rsidRPr="084623FF">
        <w:rPr>
          <w:rStyle w:val="Heading5Char"/>
        </w:rPr>
        <w:t>Shared Definitions and Data Governance.</w:t>
      </w:r>
      <w:r w:rsidRPr="084623FF">
        <w:t xml:space="preserve"> A cornerstone of this foundation is the new </w:t>
      </w:r>
      <w:r w:rsidR="00EA7780">
        <w:t>universitywide</w:t>
      </w:r>
      <w:r w:rsidRPr="084623FF">
        <w:t xml:space="preserve"> approach to </w:t>
      </w:r>
      <w:r w:rsidR="00A15162">
        <w:t>adopting</w:t>
      </w:r>
      <w:r w:rsidRPr="084623FF">
        <w:t xml:space="preserve"> standardized data definitions. These standards are being collaboratively crafted by cross-functional teams, reviewed by domain and functional </w:t>
      </w:r>
      <w:r w:rsidR="008708EA" w:rsidRPr="084623FF">
        <w:t>subject</w:t>
      </w:r>
      <w:r w:rsidR="008708EA">
        <w:t>-</w:t>
      </w:r>
      <w:r w:rsidRPr="084623FF">
        <w:t xml:space="preserve">matter experts, and will be formally approved </w:t>
      </w:r>
      <w:r w:rsidR="00A15162">
        <w:t>by</w:t>
      </w:r>
      <w:r w:rsidR="00A15162" w:rsidRPr="084623FF">
        <w:t xml:space="preserve"> </w:t>
      </w:r>
      <w:r w:rsidRPr="084623FF">
        <w:t xml:space="preserve">a data governance body. Embedding these definitions across data models, reports, and dashboards will ensure that all stakeholders </w:t>
      </w:r>
      <w:r w:rsidR="00A15162">
        <w:t>work</w:t>
      </w:r>
      <w:r w:rsidRPr="084623FF">
        <w:t xml:space="preserve"> from a common understanding — an essential element for consistency, transparency, and trust in analyses and conclusions. </w:t>
      </w:r>
    </w:p>
    <w:p w14:paraId="316935C8" w14:textId="76E7264C" w:rsidR="00180E14" w:rsidRPr="00CB4989" w:rsidRDefault="6B7D5FDD" w:rsidP="00FE12B0">
      <w:r w:rsidRPr="6B7D5FDD">
        <w:t xml:space="preserve"> </w:t>
      </w:r>
    </w:p>
    <w:p w14:paraId="54722AB9" w14:textId="45D296F2" w:rsidR="00180E14" w:rsidRPr="00CB4989" w:rsidRDefault="084623FF" w:rsidP="00FE12B0">
      <w:r w:rsidRPr="084623FF">
        <w:rPr>
          <w:rStyle w:val="Heading5Char"/>
        </w:rPr>
        <w:t>Unified Data Environment.</w:t>
      </w:r>
      <w:r w:rsidRPr="084623FF">
        <w:t xml:space="preserve"> Data from various sources, including student records, financial systems, and learning management tools, are being centralized and organized </w:t>
      </w:r>
      <w:r w:rsidR="00344201">
        <w:t>on</w:t>
      </w:r>
      <w:r w:rsidR="00344201" w:rsidRPr="084623FF">
        <w:t xml:space="preserve"> </w:t>
      </w:r>
      <w:r w:rsidRPr="084623FF">
        <w:t>a secure</w:t>
      </w:r>
      <w:r w:rsidR="00344201">
        <w:t>,</w:t>
      </w:r>
      <w:r w:rsidRPr="084623FF">
        <w:t xml:space="preserve"> modern data platform. The </w:t>
      </w:r>
      <w:r w:rsidR="008708EA">
        <w:t>university</w:t>
      </w:r>
      <w:r w:rsidR="008708EA" w:rsidRPr="084623FF">
        <w:t xml:space="preserve"> </w:t>
      </w:r>
      <w:r w:rsidRPr="084623FF">
        <w:t xml:space="preserve">applies governed definitions to these data and employs role-based access controls and data models to support operational processes and planning activities. This approach facilitates advanced analytics, improved security, and serves as the basis for more advanced data work and predictive modeling. </w:t>
      </w:r>
    </w:p>
    <w:p w14:paraId="47372CFF" w14:textId="47F0BEB0" w:rsidR="00180E14" w:rsidRPr="00CB4989" w:rsidRDefault="6B7D5FDD" w:rsidP="00FE12B0">
      <w:r w:rsidRPr="6B7D5FDD">
        <w:t xml:space="preserve"> </w:t>
      </w:r>
    </w:p>
    <w:p w14:paraId="45AF00EC" w14:textId="5F6791CF" w:rsidR="00180E14" w:rsidRPr="00CB4989" w:rsidRDefault="4887DE33" w:rsidP="00FE12B0">
      <w:r w:rsidRPr="4887DE33">
        <w:rPr>
          <w:rStyle w:val="Heading5Char"/>
        </w:rPr>
        <w:t>Collaborative Model Development and Validation.</w:t>
      </w:r>
      <w:r>
        <w:t xml:space="preserve"> The University Information Technology data team works in partnership with Academic Affairs, Enrollment Management, Financial Aid, Human Resources, and other key domains. These groups collaborate to prioritize data needs, design validated models using institutional </w:t>
      </w:r>
      <w:proofErr w:type="gramStart"/>
      <w:r>
        <w:t>definitions, and</w:t>
      </w:r>
      <w:proofErr w:type="gramEnd"/>
      <w:r>
        <w:t xml:space="preserve"> accurately represent business processes and student data. This cross-functional, team-based approach has helped refine the set of tools used and ensure relevance and alignment with timely institutional needs. The university</w:t>
      </w:r>
      <w:r w:rsidR="003F6E7A">
        <w:t>’</w:t>
      </w:r>
      <w:r>
        <w:t>s collaborative efforts have built technical and operational pathways, supported the use of data to track student success goals, and allowed for tracking accountability and progress on strategic efforts.</w:t>
      </w:r>
    </w:p>
    <w:p w14:paraId="00D3508D" w14:textId="31C971E1" w:rsidR="00180E14" w:rsidRPr="00CB4989" w:rsidRDefault="6B7D5FDD" w:rsidP="00FE12B0">
      <w:r w:rsidRPr="6B7D5FDD">
        <w:t xml:space="preserve"> </w:t>
      </w:r>
    </w:p>
    <w:p w14:paraId="1E24CBC1" w14:textId="60CE3AE0" w:rsidR="00180E14" w:rsidRPr="00CB4989" w:rsidRDefault="6B7D5FDD" w:rsidP="00FE12B0">
      <w:r w:rsidRPr="007B5C6C">
        <w:rPr>
          <w:rStyle w:val="Heading5Char"/>
        </w:rPr>
        <w:t>Expanding Access and Building Community.</w:t>
      </w:r>
      <w:r w:rsidRPr="6B7D5FDD">
        <w:t xml:space="preserve"> UIT </w:t>
      </w:r>
      <w:r w:rsidR="008708EA" w:rsidRPr="008708EA">
        <w:t>promotes</w:t>
      </w:r>
      <w:r w:rsidRPr="6B7D5FDD">
        <w:t xml:space="preserve"> an analyst community of practice that empowers staff across the </w:t>
      </w:r>
      <w:r w:rsidR="00850F48">
        <w:t>university</w:t>
      </w:r>
      <w:r w:rsidR="00850F48" w:rsidRPr="6B7D5FDD">
        <w:t xml:space="preserve"> </w:t>
      </w:r>
      <w:r w:rsidRPr="6B7D5FDD">
        <w:t>to access, integrate, and analyze standardized data to address campus-specific and local questions. This vibrant community promotes collaboration, accelerates problem-solving, and significantly enhances the collective capacity to support student success at scale. Central to this progress</w:t>
      </w:r>
      <w:r w:rsidR="00344201">
        <w:t xml:space="preserve"> is</w:t>
      </w:r>
      <w:r w:rsidRPr="6B7D5FDD">
        <w:t xml:space="preserve"> the intentional, collaborative investment in unifying the use of data</w:t>
      </w:r>
      <w:r w:rsidR="00344201">
        <w:t xml:space="preserve"> to </w:t>
      </w:r>
      <w:r w:rsidRPr="6B7D5FDD">
        <w:t xml:space="preserve">nurture a culture in which data-informed and data-literate users thrive. </w:t>
      </w:r>
    </w:p>
    <w:p w14:paraId="2FEE79C0" w14:textId="6B882E00" w:rsidR="00180E14" w:rsidRPr="00CB4989" w:rsidRDefault="6B7D5FDD" w:rsidP="00FE12B0">
      <w:r w:rsidRPr="6B7D5FDD">
        <w:t xml:space="preserve"> </w:t>
      </w:r>
    </w:p>
    <w:p w14:paraId="6915DCEE" w14:textId="000DC134" w:rsidR="00180E14" w:rsidRPr="00CB4989" w:rsidRDefault="6B7D5FDD" w:rsidP="00FE12B0">
      <w:r w:rsidRPr="6B7D5FDD">
        <w:t xml:space="preserve">Ongoing community discussions and educational opportunities, including weekly Data Lab drop-in sessions, enable participants to deepen their understanding of data, reports, and literacy topics. UIT hosts frequent specialized </w:t>
      </w:r>
      <w:proofErr w:type="gramStart"/>
      <w:r w:rsidRPr="6B7D5FDD">
        <w:t>trainings</w:t>
      </w:r>
      <w:proofErr w:type="gramEnd"/>
      <w:r w:rsidRPr="6B7D5FDD">
        <w:t xml:space="preserve"> and events </w:t>
      </w:r>
      <w:r w:rsidR="00732687">
        <w:t>addressing</w:t>
      </w:r>
      <w:r w:rsidR="00732687" w:rsidRPr="6B7D5FDD">
        <w:t xml:space="preserve"> </w:t>
      </w:r>
      <w:r w:rsidRPr="6B7D5FDD">
        <w:t>specific student support initiatives, such as tailored sessions for academic advisors, the development and refinement of proactive outreach reports, and monthly gatherings for analysts to showcase and discuss their latest work. This unified</w:t>
      </w:r>
      <w:r w:rsidR="00344201">
        <w:t>,</w:t>
      </w:r>
      <w:r w:rsidRPr="6B7D5FDD">
        <w:t xml:space="preserve"> strategic approach ensures that data are meaningfully leveraged throughout university operations, creating a robust foundation for continuous improvement and student success. </w:t>
      </w:r>
    </w:p>
    <w:p w14:paraId="6FEE48D1" w14:textId="24095B35" w:rsidR="00180E14" w:rsidRPr="00CB4989" w:rsidRDefault="6B7D5FDD" w:rsidP="00FE12B0">
      <w:r w:rsidRPr="6B7D5FDD">
        <w:t xml:space="preserve"> </w:t>
      </w:r>
    </w:p>
    <w:p w14:paraId="477EDA9E" w14:textId="0BD57603" w:rsidR="00180E14" w:rsidRPr="00CB4989" w:rsidRDefault="39154F4C" w:rsidP="00FE12B0">
      <w:r w:rsidRPr="39154F4C">
        <w:t xml:space="preserve">Among the most impactful initiatives enabled by the modernized environment are the First-Year Retention and Registration Checkpoints dashboard and the </w:t>
      </w:r>
      <w:r w:rsidRPr="39154F4C">
        <w:rPr>
          <w:i/>
          <w:iCs/>
        </w:rPr>
        <w:t>PWS</w:t>
      </w:r>
      <w:r w:rsidRPr="39154F4C">
        <w:t xml:space="preserve"> strategic metrics described below. </w:t>
      </w:r>
      <w:r w:rsidR="005E7B23">
        <w:t>While</w:t>
      </w:r>
      <w:r w:rsidRPr="39154F4C">
        <w:t xml:space="preserve"> these initiatives indicate clear and measurable progress </w:t>
      </w:r>
      <w:r w:rsidR="00832D1F">
        <w:t>toward OSU</w:t>
      </w:r>
      <w:r w:rsidR="003F6E7A">
        <w:t>’</w:t>
      </w:r>
      <w:r w:rsidR="00832D1F">
        <w:t>s intended</w:t>
      </w:r>
      <w:r w:rsidR="00832D1F" w:rsidRPr="39154F4C">
        <w:t xml:space="preserve"> </w:t>
      </w:r>
      <w:r w:rsidRPr="39154F4C">
        <w:t xml:space="preserve">data environment, some faculty and staff </w:t>
      </w:r>
      <w:r w:rsidR="00850F48" w:rsidRPr="00850F48">
        <w:t>maintain</w:t>
      </w:r>
      <w:r w:rsidR="005E7B23">
        <w:t xml:space="preserve"> </w:t>
      </w:r>
      <w:r w:rsidRPr="39154F4C">
        <w:t xml:space="preserve">that there is still work to be done </w:t>
      </w:r>
      <w:r w:rsidR="00902460">
        <w:t>to achieve</w:t>
      </w:r>
      <w:r w:rsidRPr="39154F4C">
        <w:t xml:space="preserve"> OSU</w:t>
      </w:r>
      <w:r w:rsidR="003F6E7A">
        <w:t>’</w:t>
      </w:r>
      <w:r w:rsidRPr="39154F4C">
        <w:t>s data access, literacy, and use goals.</w:t>
      </w:r>
    </w:p>
    <w:p w14:paraId="384E0C11" w14:textId="4F02E352" w:rsidR="00180E14" w:rsidRDefault="6B7D5FDD" w:rsidP="00FE12B0">
      <w:pPr>
        <w:pStyle w:val="ListBullet1"/>
      </w:pPr>
      <w:r w:rsidRPr="000D21A0">
        <w:rPr>
          <w:rStyle w:val="Heading5Char"/>
        </w:rPr>
        <w:t>First-Year Retention and Registration Checkpoints:</w:t>
      </w:r>
      <w:r w:rsidRPr="000D21A0">
        <w:t xml:space="preserve"> By integrating leading indicators such</w:t>
      </w:r>
      <w:r w:rsidRPr="6B7D5FDD">
        <w:t xml:space="preserve"> as course engagement, advising appointment attendance, and financial holds, UIT and partners in Academic Affairs developed interactive dashboards that allow leadership and advisors to identify and support students who may be at risk. This system enables targeted outreach and timely interventions, reinforcing </w:t>
      </w:r>
      <w:r w:rsidR="00E35172">
        <w:t>OSU</w:t>
      </w:r>
      <w:r w:rsidR="003F6E7A">
        <w:t>’</w:t>
      </w:r>
      <w:r w:rsidR="00E35172">
        <w:t xml:space="preserve">s </w:t>
      </w:r>
      <w:r w:rsidRPr="6B7D5FDD">
        <w:t>commitment to student success. This dashboard is paired with a collection of operational reports that guide outreach to students and provide</w:t>
      </w:r>
      <w:r w:rsidR="00902460">
        <w:t xml:space="preserve"> timely, need-specific and</w:t>
      </w:r>
      <w:r w:rsidRPr="6B7D5FDD">
        <w:t xml:space="preserve"> meaningful support.</w:t>
      </w:r>
    </w:p>
    <w:p w14:paraId="1C0A3501" w14:textId="0EA39C75" w:rsidR="00850F48" w:rsidRDefault="00850F48" w:rsidP="00850F48">
      <w:pPr>
        <w:pStyle w:val="ListBullet1"/>
      </w:pPr>
      <w:r w:rsidRPr="00FE12B0">
        <w:rPr>
          <w:rStyle w:val="Heading5Char"/>
          <w:i/>
          <w:iCs/>
        </w:rPr>
        <w:t>Prosperity Widely Shared</w:t>
      </w:r>
      <w:r w:rsidRPr="00FE12B0">
        <w:rPr>
          <w:rStyle w:val="Heading5Char"/>
        </w:rPr>
        <w:t>:</w:t>
      </w:r>
      <w:r w:rsidRPr="6B7D5FDD">
        <w:t xml:space="preserve"> In line with </w:t>
      </w:r>
      <w:r w:rsidRPr="6B7D5FDD">
        <w:rPr>
          <w:i/>
          <w:iCs/>
        </w:rPr>
        <w:t>PWS</w:t>
      </w:r>
      <w:r w:rsidRPr="6B7D5FDD">
        <w:t>, clear, measurable targets related to student outcomes, research, and extension activities have been established. Standardized reports and models at both university and college levels allow monitor</w:t>
      </w:r>
      <w:r>
        <w:t>ing of</w:t>
      </w:r>
      <w:r w:rsidRPr="6B7D5FDD">
        <w:t xml:space="preserve"> progress, ensure accountability, and maintain transparency with all stakeholders. University and college leadership and their teams use the same dashboards, data models, and defined metrics to set and track </w:t>
      </w:r>
      <w:r w:rsidR="00902460">
        <w:t>objectives</w:t>
      </w:r>
      <w:r w:rsidRPr="6B7D5FDD">
        <w:t xml:space="preserve"> </w:t>
      </w:r>
      <w:r w:rsidR="00902460">
        <w:t>that</w:t>
      </w:r>
      <w:r w:rsidRPr="6B7D5FDD">
        <w:t xml:space="preserve"> help achieve the ambitious</w:t>
      </w:r>
      <w:r w:rsidR="00902460">
        <w:t xml:space="preserve"> goals of</w:t>
      </w:r>
      <w:r w:rsidRPr="6B7D5FDD">
        <w:t xml:space="preserve"> </w:t>
      </w:r>
      <w:r w:rsidRPr="6B7D5FDD">
        <w:rPr>
          <w:i/>
          <w:iCs/>
        </w:rPr>
        <w:t>PWS</w:t>
      </w:r>
      <w:r w:rsidRPr="6B7D5FDD">
        <w:t>.</w:t>
      </w:r>
    </w:p>
    <w:p w14:paraId="47E148B4" w14:textId="3A306C44" w:rsidR="00180E14" w:rsidRPr="00FE12B0" w:rsidRDefault="00180E14" w:rsidP="00FE12B0"/>
    <w:p w14:paraId="113BCCE6" w14:textId="10CCC4CA" w:rsidR="00180E14" w:rsidRPr="00CB4989" w:rsidRDefault="6B7D5FDD" w:rsidP="009C2223">
      <w:pPr>
        <w:pStyle w:val="Heading4"/>
      </w:pPr>
      <w:r w:rsidRPr="6B7D5FDD">
        <w:t>LITERACY AND TRANSPARENCY WITH DISAGGREGATED DATA</w:t>
      </w:r>
    </w:p>
    <w:p w14:paraId="2B862330" w14:textId="38F765C5" w:rsidR="00180E14" w:rsidRPr="00CB4989" w:rsidRDefault="084623FF" w:rsidP="00FE12B0">
      <w:r w:rsidRPr="084623FF">
        <w:t xml:space="preserve">In alignment with these efforts, </w:t>
      </w:r>
      <w:r w:rsidR="00850F48">
        <w:t>the</w:t>
      </w:r>
      <w:r w:rsidR="00850F48" w:rsidRPr="084623FF">
        <w:t xml:space="preserve"> </w:t>
      </w:r>
      <w:r w:rsidRPr="084623FF">
        <w:t xml:space="preserve">Data Governance </w:t>
      </w:r>
      <w:r w:rsidR="00880268">
        <w:t xml:space="preserve">Work </w:t>
      </w:r>
      <w:r w:rsidR="00850F48">
        <w:t>Group</w:t>
      </w:r>
      <w:r w:rsidR="00850F48" w:rsidRPr="084623FF">
        <w:t xml:space="preserve"> </w:t>
      </w:r>
      <w:r w:rsidRPr="084623FF">
        <w:t>has advanced foundational improvements to how student data are collected, managed, and used at OSU. The group</w:t>
      </w:r>
      <w:r w:rsidR="003F6E7A">
        <w:t>’</w:t>
      </w:r>
      <w:r w:rsidRPr="084623FF">
        <w:t xml:space="preserve">s recommendations emphasize the importance of formal data management and governance, allowing all systems and processes to use consistent definitions and options. The </w:t>
      </w:r>
      <w:r w:rsidR="00880268">
        <w:t>work group</w:t>
      </w:r>
      <w:r w:rsidRPr="084623FF">
        <w:t xml:space="preserve"> also highlights the need for robust data literacy and ethical training for all data users so that sensitive information is handled with care and in ways that most meaningfully support student success. These efforts, combined with ongoing stakeholder engagement and a commitment to transparency, position OSU to use data as a strategic asset in advancing institutional student success goals. </w:t>
      </w:r>
    </w:p>
    <w:p w14:paraId="03D8DA43" w14:textId="15287597" w:rsidR="00180E14" w:rsidRPr="00CB4989" w:rsidRDefault="6B7D5FDD" w:rsidP="00FE12B0">
      <w:r w:rsidRPr="6B7D5FDD">
        <w:t xml:space="preserve"> </w:t>
      </w:r>
    </w:p>
    <w:p w14:paraId="59F6AD80" w14:textId="76D1C311" w:rsidR="00180E14" w:rsidRPr="00FE12B0" w:rsidRDefault="084623FF" w:rsidP="00FE12B0">
      <w:r w:rsidRPr="00FE12B0">
        <w:t>To build employee skills and capacity to navigate disaggregated data, the Office of Institutional Diversity</w:t>
      </w:r>
      <w:r w:rsidR="00902460">
        <w:t>,</w:t>
      </w:r>
      <w:r w:rsidRPr="00FE12B0">
        <w:t xml:space="preserve"> in collaboration with University Information Technology</w:t>
      </w:r>
      <w:r w:rsidR="00850F48">
        <w:t>,</w:t>
      </w:r>
      <w:r w:rsidRPr="00FE12B0">
        <w:t xml:space="preserve"> developed comprehensive institutional guidance to ensure data collection and analysis practices are consistent with OSU</w:t>
      </w:r>
      <w:r w:rsidR="003F6E7A">
        <w:t>’</w:t>
      </w:r>
      <w:r w:rsidRPr="00FE12B0">
        <w:t xml:space="preserve">s commitment to inclusive excellence and directly support the goals of the Diversity Action Plan and </w:t>
      </w:r>
      <w:r w:rsidR="00ED123C" w:rsidRPr="00850F48">
        <w:rPr>
          <w:i/>
        </w:rPr>
        <w:t>PWS</w:t>
      </w:r>
      <w:r w:rsidRPr="00FE12B0">
        <w:t>. OID</w:t>
      </w:r>
      <w:r w:rsidR="003F6E7A">
        <w:t>’</w:t>
      </w:r>
      <w:r w:rsidRPr="00FE12B0">
        <w:t xml:space="preserve">s </w:t>
      </w:r>
      <w:hyperlink r:id="rId116">
        <w:r w:rsidRPr="00FE12B0">
          <w:rPr>
            <w:rStyle w:val="Hyperlink"/>
          </w:rPr>
          <w:t>Framework for Critical Data Literacy</w:t>
        </w:r>
      </w:hyperlink>
      <w:r w:rsidRPr="00FE12B0">
        <w:t xml:space="preserve"> outlines six behavioral dimensions that guide employees in using data responsibly and ethically. </w:t>
      </w:r>
    </w:p>
    <w:p w14:paraId="747A49FE" w14:textId="45FE2A9A" w:rsidR="00180E14" w:rsidRPr="00CB4989" w:rsidRDefault="6B7D5FDD" w:rsidP="00FE12B0">
      <w:r w:rsidRPr="6B7D5FDD">
        <w:t xml:space="preserve"> </w:t>
      </w:r>
    </w:p>
    <w:p w14:paraId="2337A27E" w14:textId="47A890F8" w:rsidR="00180E14" w:rsidRPr="00CB4989" w:rsidRDefault="084623FF" w:rsidP="00FE12B0">
      <w:r w:rsidRPr="084623FF">
        <w:t>Additional guidance for institutional inquiry emphasizes responsible practices at every step, from formulating research questions and selecting methods to sampling, analysis, and reporting. These practices include maximizing demographic insights, enabling deeper analysis through disaggregation and cross-tabbing, and maintaining strict data security protocols. In addition, OID offers specialized guidance to OSU units for collecting gender, race, and ethnicity data to encourage thoughtful reflection on the necessity and purpose of data collection, the use of inclusive and evolving vocabulary, and transparency with participants about how their data will be used.</w:t>
      </w:r>
    </w:p>
    <w:p w14:paraId="42082A3E" w14:textId="77777777" w:rsidR="000419FF" w:rsidRDefault="000419FF" w:rsidP="00FE12B0">
      <w:pPr>
        <w:rPr>
          <w:color w:val="0070C0"/>
        </w:rPr>
      </w:pPr>
    </w:p>
    <w:p w14:paraId="1B2FB849" w14:textId="39DFFF5F" w:rsidR="000419FF" w:rsidRPr="0067780B" w:rsidRDefault="39154F4C" w:rsidP="00ED123C">
      <w:pPr>
        <w:pStyle w:val="Heading4"/>
      </w:pPr>
      <w:r w:rsidRPr="00C42D4C">
        <w:t>SHARING DATA ACROSS LOCATIONS AND MODALITIES</w:t>
      </w:r>
    </w:p>
    <w:p w14:paraId="7BE9BE8D" w14:textId="6F77536D" w:rsidR="00767A73" w:rsidRDefault="084623FF" w:rsidP="00FE12B0">
      <w:r>
        <w:t xml:space="preserve">As a priority, Oregon State ensures that academic programs are consistent across locations and modalities. These consistencies, most evident in student learning outcomes and assessment processes, are enabled </w:t>
      </w:r>
      <w:r w:rsidR="00AE151F">
        <w:t xml:space="preserve">by </w:t>
      </w:r>
      <w:r>
        <w:t>intentional communication, in-depth collaboration, and data-sharing across campus locations and modalities.</w:t>
      </w:r>
    </w:p>
    <w:p w14:paraId="51401704" w14:textId="77777777" w:rsidR="00767A73" w:rsidRDefault="00767A73" w:rsidP="00FE12B0"/>
    <w:p w14:paraId="74C534A0" w14:textId="613B488A" w:rsidR="000F0876" w:rsidRDefault="084623FF" w:rsidP="00FE12B0">
      <w:r>
        <w:t>Because students identify the campus where they will study</w:t>
      </w:r>
      <w:r w:rsidR="006B24B2">
        <w:t xml:space="preserve"> — </w:t>
      </w:r>
      <w:r>
        <w:t>Corvallis, OSU-Cascades, or Ecampus</w:t>
      </w:r>
      <w:r w:rsidR="006B24B2">
        <w:t xml:space="preserve"> — </w:t>
      </w:r>
      <w:r>
        <w:t xml:space="preserve">sharing student data across these </w:t>
      </w:r>
      <w:r w:rsidR="006B24B2">
        <w:t xml:space="preserve">locations and modalities </w:t>
      </w:r>
      <w:r>
        <w:t xml:space="preserve">is essential. Sharing specific metrics of student migration between locations, course registration, and retention and graduation rates enables the </w:t>
      </w:r>
      <w:r w:rsidR="006B24B2">
        <w:t xml:space="preserve">university </w:t>
      </w:r>
      <w:r>
        <w:t>to support students throughout their OSU journey and to design programs and opportunities that align with students</w:t>
      </w:r>
      <w:r w:rsidR="003F6E7A">
        <w:t>’</w:t>
      </w:r>
      <w:r>
        <w:t xml:space="preserve"> interests and preferences. </w:t>
      </w:r>
    </w:p>
    <w:p w14:paraId="1D56B55D" w14:textId="77777777" w:rsidR="000F0876" w:rsidRDefault="000F0876" w:rsidP="00FE12B0"/>
    <w:p w14:paraId="5B02216E" w14:textId="48A42103" w:rsidR="00767A73" w:rsidRPr="000F0876" w:rsidRDefault="084623FF" w:rsidP="00FE12B0">
      <w:bookmarkStart w:id="60" w:name="_Hlk213659175"/>
      <w:r>
        <w:t xml:space="preserve">The migration of students between locations and modalities </w:t>
      </w:r>
      <w:r w:rsidR="00AE151F">
        <w:t>is</w:t>
      </w:r>
      <w:r>
        <w:t xml:space="preserve"> a crucial metric that </w:t>
      </w:r>
      <w:r w:rsidR="00AE151F">
        <w:t>warrants</w:t>
      </w:r>
      <w:r w:rsidR="00AE151F" w:rsidRPr="084623FF">
        <w:t xml:space="preserve"> </w:t>
      </w:r>
      <w:r w:rsidRPr="084623FF">
        <w:t xml:space="preserve">close examination. Students may select an initial location or modality when they matriculate, </w:t>
      </w:r>
      <w:r w:rsidR="006B24B2" w:rsidRPr="084623FF">
        <w:t xml:space="preserve">because </w:t>
      </w:r>
      <w:r w:rsidRPr="084623FF">
        <w:t>external or personal circumstances may influence that initial choice. As students</w:t>
      </w:r>
      <w:r w:rsidR="003F6E7A">
        <w:t>’</w:t>
      </w:r>
      <w:r w:rsidRPr="084623FF">
        <w:t xml:space="preserve"> circumstances or programmatic interests change, </w:t>
      </w:r>
      <w:r w:rsidR="006B24B2">
        <w:t>they may need to change their choice of</w:t>
      </w:r>
      <w:r w:rsidR="006B24B2" w:rsidRPr="084623FF">
        <w:t xml:space="preserve"> </w:t>
      </w:r>
      <w:r w:rsidRPr="084623FF">
        <w:t xml:space="preserve">location or modality. To best serve students, regardless of their reasons for </w:t>
      </w:r>
      <w:r w:rsidR="006B24B2">
        <w:t xml:space="preserve">making such a change, </w:t>
      </w:r>
      <w:r w:rsidRPr="084623FF">
        <w:t xml:space="preserve">clear communication and sharing data across locations </w:t>
      </w:r>
      <w:r w:rsidR="00AE151F">
        <w:t>are</w:t>
      </w:r>
      <w:r w:rsidR="00AE151F" w:rsidRPr="084623FF">
        <w:t xml:space="preserve"> </w:t>
      </w:r>
      <w:r w:rsidRPr="084623FF">
        <w:t>essential.</w:t>
      </w:r>
    </w:p>
    <w:bookmarkEnd w:id="60"/>
    <w:p w14:paraId="2A5C8A5D" w14:textId="5374433B" w:rsidR="00180E14" w:rsidRPr="00CB4989" w:rsidRDefault="00180E14" w:rsidP="00FE12B0"/>
    <w:p w14:paraId="2939B0F1" w14:textId="38ABA90C" w:rsidR="00180E14" w:rsidRPr="00CB4989" w:rsidRDefault="084623FF" w:rsidP="00ED123C">
      <w:pPr>
        <w:pStyle w:val="Heading4"/>
      </w:pPr>
      <w:r>
        <w:t>SHARING DATA OUTSIDE THE UNIVERSITY</w:t>
      </w:r>
    </w:p>
    <w:p w14:paraId="78AB8E82" w14:textId="22E1CD6B" w:rsidR="00180E14" w:rsidRPr="00CB4989" w:rsidRDefault="006B24B2" w:rsidP="00FE12B0">
      <w:r w:rsidRPr="00C13B31">
        <w:rPr>
          <w:rStyle w:val="Heading5Char"/>
        </w:rPr>
        <w:t>University</w:t>
      </w:r>
      <w:r w:rsidRPr="6B7D5FDD">
        <w:t xml:space="preserve"> </w:t>
      </w:r>
      <w:r w:rsidR="6B7D5FDD" w:rsidRPr="007B5C6C">
        <w:rPr>
          <w:rStyle w:val="Heading5Char"/>
        </w:rPr>
        <w:t>Innovation Alliance.</w:t>
      </w:r>
      <w:r w:rsidR="6B7D5FDD" w:rsidRPr="6B7D5FDD">
        <w:t xml:space="preserve"> </w:t>
      </w:r>
      <w:r>
        <w:t>OSU shares data</w:t>
      </w:r>
      <w:r w:rsidR="6B7D5FDD" w:rsidRPr="6B7D5FDD">
        <w:t xml:space="preserve"> through the </w:t>
      </w:r>
      <w:r w:rsidRPr="6B7D5FDD">
        <w:t xml:space="preserve">University </w:t>
      </w:r>
      <w:r w:rsidR="6B7D5FDD" w:rsidRPr="6B7D5FDD">
        <w:t>Innovation Alliance</w:t>
      </w:r>
      <w:r w:rsidR="00DF4BFF">
        <w:t xml:space="preserve"> </w:t>
      </w:r>
      <w:r w:rsidR="000E5A85">
        <w:t>(</w:t>
      </w:r>
      <w:r w:rsidR="008E6428">
        <w:t xml:space="preserve">see </w:t>
      </w:r>
      <w:r w:rsidR="00DF4BFF">
        <w:t>Standard 1.D.3.</w:t>
      </w:r>
      <w:r w:rsidR="000E5A85">
        <w:t>).</w:t>
      </w:r>
      <w:r w:rsidR="00DF4BFF">
        <w:t xml:space="preserve"> T</w:t>
      </w:r>
      <w:r w:rsidR="6B7D5FDD" w:rsidRPr="6B7D5FDD">
        <w:t xml:space="preserve">his partnership </w:t>
      </w:r>
      <w:r w:rsidR="00AE151F">
        <w:t>helps improve</w:t>
      </w:r>
      <w:r w:rsidR="6B7D5FDD" w:rsidRPr="6B7D5FDD">
        <w:t xml:space="preserve"> understanding of successes and areas for improvement. Every year, Institutional Research shares information on standardized metrics such as </w:t>
      </w:r>
      <w:r w:rsidR="00AE151F">
        <w:t xml:space="preserve">the </w:t>
      </w:r>
      <w:r w:rsidR="6B7D5FDD" w:rsidRPr="6B7D5FDD">
        <w:t xml:space="preserve">number of degrees awarded and enrollment. These data </w:t>
      </w:r>
      <w:r w:rsidR="00AE151F">
        <w:t>from</w:t>
      </w:r>
      <w:r w:rsidR="00AE151F" w:rsidRPr="6B7D5FDD">
        <w:t xml:space="preserve"> </w:t>
      </w:r>
      <w:r w:rsidR="6B7D5FDD" w:rsidRPr="6B7D5FDD">
        <w:t xml:space="preserve">multiple universities are compiled and used to connect institutions to other UIA institutions </w:t>
      </w:r>
      <w:r w:rsidR="00AE151F">
        <w:t>with</w:t>
      </w:r>
      <w:r w:rsidR="6B7D5FDD" w:rsidRPr="6B7D5FDD">
        <w:t xml:space="preserve"> similar performance</w:t>
      </w:r>
      <w:r w:rsidR="00E35172">
        <w:t>.</w:t>
      </w:r>
      <w:r w:rsidR="6B7D5FDD" w:rsidRPr="6B7D5FDD">
        <w:t xml:space="preserve"> In turn, this prompts useful conversations </w:t>
      </w:r>
      <w:r w:rsidR="00AE151F">
        <w:t>among</w:t>
      </w:r>
      <w:r w:rsidR="00AE151F" w:rsidRPr="6B7D5FDD">
        <w:t xml:space="preserve"> </w:t>
      </w:r>
      <w:r w:rsidR="6B7D5FDD" w:rsidRPr="6B7D5FDD">
        <w:t xml:space="preserve">universities that often </w:t>
      </w:r>
      <w:r w:rsidR="00AE151F">
        <w:t>face</w:t>
      </w:r>
      <w:r w:rsidR="00AE151F" w:rsidRPr="6B7D5FDD">
        <w:t xml:space="preserve"> </w:t>
      </w:r>
      <w:r w:rsidR="6B7D5FDD" w:rsidRPr="6B7D5FDD">
        <w:t xml:space="preserve">similar pressures and challenges. </w:t>
      </w:r>
    </w:p>
    <w:p w14:paraId="20D8A50E" w14:textId="505C3BA7" w:rsidR="00180E14" w:rsidRPr="00CB4989" w:rsidRDefault="6B7D5FDD" w:rsidP="00FE12B0">
      <w:r w:rsidRPr="6B7D5FDD">
        <w:t xml:space="preserve"> </w:t>
      </w:r>
    </w:p>
    <w:p w14:paraId="1356922F" w14:textId="4FE4A609" w:rsidR="00180E14" w:rsidRPr="00CB4989" w:rsidRDefault="6B7D5FDD" w:rsidP="00FE12B0">
      <w:r w:rsidRPr="6B7D5FDD">
        <w:t xml:space="preserve">Sharing project-specific information facilitates assessment of the efficacy of UIA projects at </w:t>
      </w:r>
      <w:r w:rsidR="0042651E" w:rsidRPr="6B7D5FDD">
        <w:t xml:space="preserve">both </w:t>
      </w:r>
      <w:r w:rsidRPr="6B7D5FDD">
        <w:t>the individual campus and whole-project level</w:t>
      </w:r>
      <w:r w:rsidR="0042651E">
        <w:t>s</w:t>
      </w:r>
      <w:r w:rsidRPr="6B7D5FDD">
        <w:t xml:space="preserve">. Shared data prompts </w:t>
      </w:r>
      <w:r w:rsidR="0042651E">
        <w:t>meaningful</w:t>
      </w:r>
      <w:r w:rsidR="0042651E" w:rsidRPr="6B7D5FDD">
        <w:t xml:space="preserve"> </w:t>
      </w:r>
      <w:r w:rsidRPr="6B7D5FDD">
        <w:t>conversations discussing why an intervention may be helpful for some campuses and not others. It enables interrogation of elements of various processes that amplify or mute the effect of the project</w:t>
      </w:r>
      <w:r w:rsidR="003F6E7A">
        <w:t>’</w:t>
      </w:r>
      <w:r w:rsidRPr="6B7D5FDD">
        <w:t>s interventions. This process allows for rapid adjustments, using multiple universities as test sites, leading to implementing the most effective practices.</w:t>
      </w:r>
    </w:p>
    <w:p w14:paraId="429BDB7E" w14:textId="7F50F83C" w:rsidR="00180E14" w:rsidRPr="00CB4989" w:rsidRDefault="6B7D5FDD" w:rsidP="00FE12B0">
      <w:r w:rsidRPr="6B7D5FDD">
        <w:t xml:space="preserve"> </w:t>
      </w:r>
    </w:p>
    <w:p w14:paraId="7120BC35" w14:textId="4EB077A4" w:rsidR="00180E14" w:rsidRPr="00CB4989" w:rsidRDefault="6B7D5FDD" w:rsidP="00FE12B0">
      <w:r w:rsidRPr="6B7D5FDD">
        <w:t>During OSU</w:t>
      </w:r>
      <w:r w:rsidR="003F6E7A">
        <w:t>’</w:t>
      </w:r>
      <w:r w:rsidRPr="6B7D5FDD">
        <w:t>s participation in the UIA</w:t>
      </w:r>
      <w:r w:rsidR="003F6E7A">
        <w:t>’</w:t>
      </w:r>
      <w:r w:rsidRPr="6B7D5FDD">
        <w:t xml:space="preserve">s Black Student Success Initiative Project, a deep-dive analysis was undertaken on the success of Black students at OSU over the last 10 years. A not-insignificant number of students who were close to graduation but left before completing were found both </w:t>
      </w:r>
      <w:r w:rsidR="006B24B2">
        <w:t>among</w:t>
      </w:r>
      <w:r w:rsidRPr="6B7D5FDD">
        <w:t xml:space="preserve"> </w:t>
      </w:r>
      <w:r w:rsidR="006B24B2">
        <w:t>Black students</w:t>
      </w:r>
      <w:r w:rsidRPr="6B7D5FDD">
        <w:t xml:space="preserve"> and the general student population. Uncovering this fact prompted many “last mile” conversations across the UIA, and it contributed to the development of OSU</w:t>
      </w:r>
      <w:r w:rsidR="003F6E7A">
        <w:t>’</w:t>
      </w:r>
      <w:r w:rsidRPr="6B7D5FDD">
        <w:t xml:space="preserve">s Finish in Four program. </w:t>
      </w:r>
    </w:p>
    <w:p w14:paraId="7DED890B" w14:textId="4AB27569" w:rsidR="00180E14" w:rsidRPr="00CB4989" w:rsidRDefault="6B7D5FDD" w:rsidP="00FE12B0">
      <w:r w:rsidRPr="6B7D5FDD">
        <w:t xml:space="preserve"> </w:t>
      </w:r>
    </w:p>
    <w:p w14:paraId="517A15C8" w14:textId="148DDBCD" w:rsidR="00180E14" w:rsidRPr="00CB4989" w:rsidRDefault="6B7D5FDD" w:rsidP="00FE12B0">
      <w:r w:rsidRPr="6B7D5FDD">
        <w:t xml:space="preserve">In the UIA Academic Recovery Initiative, which focused on helping students retake high-priority </w:t>
      </w:r>
      <w:r w:rsidR="006B24B2" w:rsidRPr="6B7D5FDD">
        <w:t>lower</w:t>
      </w:r>
      <w:r w:rsidR="006B24B2">
        <w:t>-</w:t>
      </w:r>
      <w:r w:rsidRPr="6B7D5FDD">
        <w:t xml:space="preserve">division courses where they previously earned </w:t>
      </w:r>
      <w:r w:rsidR="00DF4BFF">
        <w:t>DFW grades</w:t>
      </w:r>
      <w:r w:rsidRPr="6B7D5FDD">
        <w:t>, OSU</w:t>
      </w:r>
      <w:r w:rsidR="0042651E">
        <w:t xml:space="preserve"> shared its </w:t>
      </w:r>
      <w:r w:rsidRPr="6B7D5FDD">
        <w:t xml:space="preserve">mixed-method approach to </w:t>
      </w:r>
      <w:r w:rsidR="0042651E">
        <w:t>assessing</w:t>
      </w:r>
      <w:r w:rsidR="0042651E" w:rsidRPr="6B7D5FDD">
        <w:t xml:space="preserve"> </w:t>
      </w:r>
      <w:r w:rsidR="0070045C">
        <w:t>the initiative</w:t>
      </w:r>
      <w:r w:rsidRPr="6B7D5FDD">
        <w:t xml:space="preserve"> with UIA members. While this assessment approach was standard </w:t>
      </w:r>
      <w:r w:rsidR="0042651E">
        <w:t>at</w:t>
      </w:r>
      <w:r w:rsidR="0042651E" w:rsidRPr="6B7D5FDD">
        <w:t xml:space="preserve"> </w:t>
      </w:r>
      <w:r w:rsidRPr="6B7D5FDD">
        <w:t xml:space="preserve">OSU, sharing </w:t>
      </w:r>
      <w:r w:rsidR="0070045C">
        <w:t>it</w:t>
      </w:r>
      <w:r w:rsidRPr="6B7D5FDD">
        <w:t xml:space="preserve"> changed the way that UIA </w:t>
      </w:r>
      <w:r w:rsidR="0070045C">
        <w:t>evaluate</w:t>
      </w:r>
      <w:r w:rsidR="005E7B23">
        <w:t>d</w:t>
      </w:r>
      <w:r w:rsidRPr="6B7D5FDD">
        <w:t xml:space="preserve"> the entire project and led to a series of data</w:t>
      </w:r>
      <w:r w:rsidR="006B24B2">
        <w:t xml:space="preserve"> </w:t>
      </w:r>
      <w:r w:rsidRPr="6B7D5FDD">
        <w:t xml:space="preserve">points that helped </w:t>
      </w:r>
      <w:r w:rsidR="006B24B2">
        <w:t>universities</w:t>
      </w:r>
      <w:r w:rsidR="006B24B2" w:rsidRPr="6B7D5FDD">
        <w:t xml:space="preserve"> </w:t>
      </w:r>
      <w:r w:rsidRPr="6B7D5FDD">
        <w:t>better understand and adapt the project in its second round.</w:t>
      </w:r>
    </w:p>
    <w:p w14:paraId="6F37F6C9" w14:textId="5A8DEB2C" w:rsidR="00180E14" w:rsidRPr="00CB4989" w:rsidRDefault="6B7D5FDD" w:rsidP="00FE12B0">
      <w:r w:rsidRPr="6B7D5FDD">
        <w:rPr>
          <w:color w:val="0070C0"/>
        </w:rPr>
        <w:t xml:space="preserve"> </w:t>
      </w:r>
    </w:p>
    <w:p w14:paraId="0C4C86C9" w14:textId="3C7F8613" w:rsidR="00180E14" w:rsidRDefault="084623FF" w:rsidP="00FE12B0">
      <w:r w:rsidRPr="084623FF">
        <w:rPr>
          <w:rStyle w:val="Heading5Char"/>
        </w:rPr>
        <w:t>Degree Partnership Program.</w:t>
      </w:r>
      <w:r w:rsidRPr="084623FF">
        <w:t xml:space="preserve"> </w:t>
      </w:r>
      <w:r w:rsidR="006B24B2">
        <w:t>Oregon State</w:t>
      </w:r>
      <w:r w:rsidRPr="084623FF">
        <w:t xml:space="preserve"> participates in a degree partnership program </w:t>
      </w:r>
      <w:r w:rsidR="0070045C">
        <w:t>with</w:t>
      </w:r>
      <w:r w:rsidR="0070045C" w:rsidRPr="084623FF">
        <w:t xml:space="preserve"> </w:t>
      </w:r>
      <w:r w:rsidRPr="084623FF">
        <w:t xml:space="preserve">all 17 community colleges in Oregon and </w:t>
      </w:r>
      <w:r w:rsidR="003E75D2">
        <w:t>three</w:t>
      </w:r>
      <w:r w:rsidRPr="084623FF">
        <w:t xml:space="preserve"> in Hawaii. In this program, students are admitted to both their local community college and OSU simultaneously. This partnership allows students to work toward their baccalaureate degree </w:t>
      </w:r>
      <w:r w:rsidR="0070045C">
        <w:t>at</w:t>
      </w:r>
      <w:r w:rsidR="0070045C" w:rsidRPr="084623FF">
        <w:t xml:space="preserve"> </w:t>
      </w:r>
      <w:r w:rsidRPr="084623FF">
        <w:t xml:space="preserve">a more affordable </w:t>
      </w:r>
      <w:r w:rsidR="0070045C">
        <w:t>cost</w:t>
      </w:r>
      <w:r w:rsidR="0070045C" w:rsidRPr="084623FF">
        <w:t xml:space="preserve"> </w:t>
      </w:r>
      <w:r w:rsidRPr="084623FF">
        <w:t xml:space="preserve">than attending OSU throughout their collegiate career. As part of this program, OSU has </w:t>
      </w:r>
      <w:r w:rsidR="006B24B2" w:rsidRPr="084623FF">
        <w:t>data</w:t>
      </w:r>
      <w:r w:rsidR="006B24B2">
        <w:t>-</w:t>
      </w:r>
      <w:r w:rsidRPr="084623FF">
        <w:t xml:space="preserve">sharing agreements with partner schools, allowing student data to be sent between institutions. </w:t>
      </w:r>
      <w:r w:rsidR="006B24B2">
        <w:t>More than</w:t>
      </w:r>
      <w:r w:rsidR="006B24B2" w:rsidRPr="084623FF">
        <w:t xml:space="preserve"> </w:t>
      </w:r>
      <w:r w:rsidRPr="084623FF">
        <w:t>8,500 students participate in this program each year.</w:t>
      </w:r>
    </w:p>
    <w:p w14:paraId="5E5273FF" w14:textId="77777777" w:rsidR="00643862" w:rsidRDefault="00643862" w:rsidP="00FE12B0"/>
    <w:p w14:paraId="4E9A935E" w14:textId="3E96CA74" w:rsidR="00643862" w:rsidRPr="00643862" w:rsidRDefault="39154F4C" w:rsidP="00FE12B0">
      <w:r w:rsidRPr="006B24B2">
        <w:rPr>
          <w:rStyle w:val="Heading5Char"/>
        </w:rPr>
        <w:t xml:space="preserve">National Council for State Authorization Reciprocity Agreements. </w:t>
      </w:r>
      <w:r>
        <w:t xml:space="preserve">As a member of NC-SARA, Oregon State shares data about distance education enrollment and out-of-state learning placements. NC-SARA uses this data </w:t>
      </w:r>
      <w:r w:rsidR="00E51FAB">
        <w:t>to track</w:t>
      </w:r>
      <w:r>
        <w:t xml:space="preserve"> its impact and monitor changes, and it makes the data publicly available for </w:t>
      </w:r>
      <w:r w:rsidR="00E51FAB">
        <w:t xml:space="preserve">external </w:t>
      </w:r>
      <w:r>
        <w:t xml:space="preserve">research and analysis. </w:t>
      </w:r>
    </w:p>
    <w:p w14:paraId="0B603AC4" w14:textId="2F775CC0" w:rsidR="00180E14" w:rsidRPr="00CB4989" w:rsidRDefault="6B7D5FDD" w:rsidP="00FE12B0">
      <w:r w:rsidRPr="6B7D5FDD">
        <w:t xml:space="preserve"> </w:t>
      </w:r>
    </w:p>
    <w:p w14:paraId="7C3987B8" w14:textId="4B3FF8D8" w:rsidR="00180E14" w:rsidRPr="00CB4989" w:rsidRDefault="6B7D5FDD" w:rsidP="00FE12B0">
      <w:r w:rsidRPr="007B5C6C">
        <w:rPr>
          <w:rStyle w:val="Heading5Char"/>
        </w:rPr>
        <w:t>Trellis Student Financial Wellness Survey.</w:t>
      </w:r>
      <w:r w:rsidRPr="6B7D5FDD">
        <w:rPr>
          <w:b/>
          <w:bCs/>
        </w:rPr>
        <w:t xml:space="preserve"> </w:t>
      </w:r>
      <w:r w:rsidRPr="6B7D5FDD">
        <w:t xml:space="preserve">The Trellis Student Financial Wellness Survey, administered to continuing students at many U.S. </w:t>
      </w:r>
      <w:r w:rsidR="006B24B2">
        <w:t>universities</w:t>
      </w:r>
      <w:r w:rsidRPr="6B7D5FDD">
        <w:t>, examines the relationship between financial wellness and academic success more holistically. This survey includes items intended to measure awareness of financial resources, institutional affordability, and basic needs insecurity. Survey responses and comparator institution data, along with</w:t>
      </w:r>
      <w:r w:rsidR="004D4CC0">
        <w:t xml:space="preserve"> changes in</w:t>
      </w:r>
      <w:r w:rsidRPr="6B7D5FDD">
        <w:t xml:space="preserve"> first-year retention rate</w:t>
      </w:r>
      <w:r w:rsidR="004D4CC0">
        <w:t>s</w:t>
      </w:r>
      <w:r w:rsidRPr="6B7D5FDD">
        <w:t xml:space="preserve">, </w:t>
      </w:r>
      <w:r w:rsidR="004D4CC0">
        <w:t>have</w:t>
      </w:r>
      <w:r w:rsidR="004D4CC0" w:rsidRPr="6B7D5FDD">
        <w:t xml:space="preserve"> </w:t>
      </w:r>
      <w:r w:rsidRPr="6B7D5FDD">
        <w:t>informed additional support mechanisms and allowed for</w:t>
      </w:r>
      <w:r w:rsidR="006B24B2">
        <w:t xml:space="preserve"> measuring</w:t>
      </w:r>
      <w:r w:rsidRPr="6B7D5FDD">
        <w:t xml:space="preserve"> the impact of financial wellness programs and initiatives. Seeing where OSU did not perform well against peer comparators motivated improvement</w:t>
      </w:r>
      <w:r w:rsidR="004D4CC0">
        <w:t>s</w:t>
      </w:r>
      <w:r w:rsidRPr="6B7D5FDD">
        <w:t xml:space="preserve"> in specific areas </w:t>
      </w:r>
      <w:r w:rsidR="004D4CC0">
        <w:t>of</w:t>
      </w:r>
      <w:r w:rsidRPr="6B7D5FDD">
        <w:t xml:space="preserve"> financial wellness. </w:t>
      </w:r>
    </w:p>
    <w:p w14:paraId="501C3F4B" w14:textId="330D2E3A" w:rsidR="00180E14" w:rsidRPr="00CB4989" w:rsidRDefault="6B7D5FDD" w:rsidP="00FE12B0">
      <w:r w:rsidRPr="6B7D5FDD">
        <w:t xml:space="preserve"> </w:t>
      </w:r>
    </w:p>
    <w:p w14:paraId="7FBC9598" w14:textId="2ABF7E22" w:rsidR="00F83045" w:rsidRDefault="6B7D5FDD" w:rsidP="00FE12B0">
      <w:r w:rsidRPr="6B7D5FDD">
        <w:t>Financial wellness has become a priority at Oregon State, and the Center for Advancing Financial Education (</w:t>
      </w:r>
      <w:r w:rsidR="00181437">
        <w:t>s</w:t>
      </w:r>
      <w:r w:rsidRPr="6B7D5FDD">
        <w:t>ee Mission Spotlight #4) plays a pivotal role in this effort. CAFE</w:t>
      </w:r>
      <w:r w:rsidR="003F6E7A">
        <w:t>’</w:t>
      </w:r>
      <w:r w:rsidRPr="6B7D5FDD">
        <w:t xml:space="preserve">s work in financial wellness not only empowers students and their families </w:t>
      </w:r>
      <w:r w:rsidR="00E51FAB">
        <w:t>with financial knowledge</w:t>
      </w:r>
      <w:r w:rsidRPr="6B7D5FDD">
        <w:t xml:space="preserve"> but also helps retain students </w:t>
      </w:r>
      <w:r w:rsidR="00E51FAB">
        <w:t>at</w:t>
      </w:r>
      <w:r w:rsidR="00E51FAB" w:rsidRPr="6B7D5FDD">
        <w:t xml:space="preserve"> </w:t>
      </w:r>
      <w:r w:rsidRPr="6B7D5FDD">
        <w:t>the university, giving them the tools and resources to complete their degrees successfully.</w:t>
      </w:r>
    </w:p>
    <w:p w14:paraId="0F56B6FF" w14:textId="77777777" w:rsidR="00F83045" w:rsidRDefault="00F83045">
      <w:pPr>
        <w:spacing w:after="160" w:line="278" w:lineRule="auto"/>
      </w:pPr>
      <w:r>
        <w:br w:type="page"/>
      </w:r>
    </w:p>
    <w:p w14:paraId="5629ACBF" w14:textId="77777777" w:rsidR="000D0C1B" w:rsidRPr="00F83045" w:rsidRDefault="000D0C1B" w:rsidP="000D0C1B">
      <w:pPr>
        <w:autoSpaceDE w:val="0"/>
        <w:autoSpaceDN w:val="0"/>
        <w:adjustRightInd w:val="0"/>
        <w:spacing w:after="55"/>
        <w:outlineLvl w:val="1"/>
        <w:rPr>
          <w:rFonts w:asciiTheme="minorHAnsi" w:hAnsiTheme="minorHAnsi" w:cs="Calibri"/>
          <w:b/>
          <w:bCs/>
          <w:color w:val="FFFFFF" w:themeColor="background1"/>
          <w:kern w:val="0"/>
          <w:sz w:val="8"/>
          <w:szCs w:val="8"/>
        </w:rPr>
      </w:pPr>
      <w:bookmarkStart w:id="61" w:name="_Toc216882638"/>
      <w:r w:rsidRPr="00F83045">
        <w:rPr>
          <w:rFonts w:asciiTheme="minorHAnsi" w:hAnsiTheme="minorHAnsi" w:cs="Calibri"/>
          <w:b/>
          <w:bCs/>
          <w:color w:val="FFFFFF" w:themeColor="background1"/>
          <w:kern w:val="0"/>
          <w:sz w:val="8"/>
          <w:szCs w:val="8"/>
        </w:rPr>
        <w:t>MISSION SPOTLIGHT #4</w:t>
      </w:r>
      <w:bookmarkEnd w:id="61"/>
    </w:p>
    <w:p w14:paraId="75B84CA0" w14:textId="38507BEF" w:rsidR="001B43E0" w:rsidRPr="00CB4989" w:rsidRDefault="001B43E0" w:rsidP="00BD71C7">
      <w:r>
        <w:rPr>
          <w:noProof/>
        </w:rPr>
        <w:drawing>
          <wp:inline distT="0" distB="0" distL="0" distR="0" wp14:anchorId="02AF4F7A" wp14:editId="60918DC1">
            <wp:extent cx="5907070" cy="7809653"/>
            <wp:effectExtent l="0" t="0" r="0" b="0"/>
            <wp:docPr id="918100890"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00890" name="Picture 1" descr="A group of people sitting at a table&#10;&#10;AI-generated content may be incorrect."/>
                    <pic:cNvPicPr/>
                  </pic:nvPicPr>
                  <pic:blipFill>
                    <a:blip r:embed="rId117"/>
                    <a:stretch>
                      <a:fillRect/>
                    </a:stretch>
                  </pic:blipFill>
                  <pic:spPr>
                    <a:xfrm>
                      <a:off x="0" y="0"/>
                      <a:ext cx="5907070" cy="7809653"/>
                    </a:xfrm>
                    <a:prstGeom prst="rect">
                      <a:avLst/>
                    </a:prstGeom>
                  </pic:spPr>
                </pic:pic>
              </a:graphicData>
            </a:graphic>
          </wp:inline>
        </w:drawing>
      </w:r>
    </w:p>
    <w:p w14:paraId="04D35B3D" w14:textId="5907815D" w:rsidR="00180E14" w:rsidRPr="00CB4989" w:rsidRDefault="00180E14" w:rsidP="00BD71C7">
      <w:r>
        <w:br w:type="page"/>
      </w:r>
    </w:p>
    <w:p w14:paraId="75A7F10C" w14:textId="55669F67" w:rsidR="00180E14" w:rsidRPr="007B5C6C" w:rsidRDefault="084623FF" w:rsidP="007A1E91">
      <w:pPr>
        <w:pStyle w:val="Heading1"/>
        <w:rPr>
          <w:sz w:val="24"/>
          <w:szCs w:val="24"/>
        </w:rPr>
      </w:pPr>
      <w:bookmarkStart w:id="62" w:name="_Toc216882639"/>
      <w:r w:rsidRPr="002A0818">
        <w:t>CONCLUSION</w:t>
      </w:r>
      <w:bookmarkEnd w:id="62"/>
    </w:p>
    <w:p w14:paraId="6A3D2F6D" w14:textId="6F238B3F" w:rsidR="00180E14" w:rsidRPr="00CB4989" w:rsidRDefault="6B7D5FDD" w:rsidP="00A10528">
      <w:r w:rsidRPr="6B7D5FDD">
        <w:t xml:space="preserve"> </w:t>
      </w:r>
    </w:p>
    <w:p w14:paraId="5B9EEEF1" w14:textId="08DF9D1B" w:rsidR="00180E14" w:rsidRPr="00CB4989" w:rsidRDefault="084623FF" w:rsidP="00A10528">
      <w:r w:rsidRPr="084623FF">
        <w:t>The reflective and retrospective work required to complete this Evaluation of Institutional Effectiveness report affirmed several essential components of Oregon State University</w:t>
      </w:r>
      <w:r w:rsidR="003F6E7A">
        <w:t>’</w:t>
      </w:r>
      <w:r w:rsidRPr="084623FF">
        <w:t>s identity and commitments. Throughout its processes and ongoing work, the university maintains a clear</w:t>
      </w:r>
      <w:r w:rsidR="00E51FAB">
        <w:t>, consistent</w:t>
      </w:r>
      <w:r w:rsidRPr="084623FF">
        <w:t xml:space="preserve"> focus on its institutional mission </w:t>
      </w:r>
      <w:r w:rsidR="00E51FAB">
        <w:t>to</w:t>
      </w:r>
      <w:r w:rsidR="00E51FAB" w:rsidRPr="084623FF">
        <w:t xml:space="preserve"> </w:t>
      </w:r>
      <w:r w:rsidRPr="084623FF">
        <w:t xml:space="preserve">support continuous improvement. That focus drives actions across the </w:t>
      </w:r>
      <w:r w:rsidR="00617E9D">
        <w:t>university</w:t>
      </w:r>
      <w:r w:rsidRPr="084623FF">
        <w:t>, and the following topics are both the essential takeaways from this report and prime examples of OSU</w:t>
      </w:r>
      <w:r w:rsidR="003F6E7A">
        <w:t>’</w:t>
      </w:r>
      <w:r w:rsidRPr="084623FF">
        <w:t>s mission-driven character.</w:t>
      </w:r>
    </w:p>
    <w:p w14:paraId="70119E12" w14:textId="3C43CD76" w:rsidR="00180E14" w:rsidRPr="00CB4989" w:rsidRDefault="6B7D5FDD" w:rsidP="00A10528">
      <w:r w:rsidRPr="6B7D5FDD">
        <w:t xml:space="preserve"> </w:t>
      </w:r>
    </w:p>
    <w:p w14:paraId="15439574" w14:textId="701D7442" w:rsidR="00180E14" w:rsidRPr="00CB4989" w:rsidRDefault="6B7D5FDD" w:rsidP="00A10528">
      <w:pPr>
        <w:pStyle w:val="Heading4"/>
      </w:pPr>
      <w:r w:rsidRPr="6B7D5FDD">
        <w:t>ROBUST STRATEGIC PLANNING INCREASES INSTITUTIONAL EFFECTIVENESS</w:t>
      </w:r>
    </w:p>
    <w:p w14:paraId="119970E7" w14:textId="06880493" w:rsidR="00180E14" w:rsidRPr="00CB4989" w:rsidRDefault="6B7D5FDD" w:rsidP="00A10528">
      <w:r w:rsidRPr="6B7D5FDD">
        <w:t>Oregon State</w:t>
      </w:r>
      <w:r w:rsidR="003F6E7A">
        <w:t>’</w:t>
      </w:r>
      <w:r w:rsidRPr="6B7D5FDD">
        <w:t xml:space="preserve">s strategic planning processes succeed because of the purposeful, intentional, and aligned development of strategic plans over the past two decades. Previous plans laid the foundation for later plans that identified, with increasing clarity, priorities to lead the </w:t>
      </w:r>
      <w:r w:rsidR="00617E9D">
        <w:t>university</w:t>
      </w:r>
      <w:r w:rsidR="00617E9D" w:rsidRPr="6B7D5FDD">
        <w:t xml:space="preserve"> </w:t>
      </w:r>
      <w:r w:rsidRPr="6B7D5FDD">
        <w:t xml:space="preserve">forward in fulfilling its mission, serving students, and increasing student achievement. The </w:t>
      </w:r>
      <w:r w:rsidR="00617E9D">
        <w:t>implementation</w:t>
      </w:r>
      <w:r w:rsidR="00617E9D" w:rsidRPr="6B7D5FDD">
        <w:t xml:space="preserve"> </w:t>
      </w:r>
      <w:r w:rsidRPr="6B7D5FDD">
        <w:t xml:space="preserve">of </w:t>
      </w:r>
      <w:r w:rsidR="002A0818">
        <w:t>these</w:t>
      </w:r>
      <w:r w:rsidR="002A0818" w:rsidRPr="6B7D5FDD">
        <w:t xml:space="preserve"> </w:t>
      </w:r>
      <w:r w:rsidRPr="6B7D5FDD">
        <w:t xml:space="preserve">strategic plans has created an institutional culture </w:t>
      </w:r>
      <w:r w:rsidR="00E51FAB">
        <w:t>in which</w:t>
      </w:r>
      <w:r w:rsidR="00E51FAB" w:rsidRPr="6B7D5FDD">
        <w:t xml:space="preserve"> </w:t>
      </w:r>
      <w:r w:rsidRPr="6B7D5FDD">
        <w:t xml:space="preserve">strategic planning carries meaning and significance </w:t>
      </w:r>
      <w:r w:rsidR="00E51FAB">
        <w:t>across</w:t>
      </w:r>
      <w:r w:rsidR="00E51FAB" w:rsidRPr="6B7D5FDD">
        <w:t xml:space="preserve"> </w:t>
      </w:r>
      <w:r w:rsidRPr="6B7D5FDD">
        <w:t xml:space="preserve">all facets of the </w:t>
      </w:r>
      <w:r w:rsidR="00617E9D">
        <w:t>university</w:t>
      </w:r>
      <w:r w:rsidRPr="6B7D5FDD">
        <w:t xml:space="preserve">. The current strategic plan, </w:t>
      </w:r>
      <w:r w:rsidRPr="6B7D5FDD">
        <w:rPr>
          <w:i/>
          <w:iCs/>
        </w:rPr>
        <w:t>Prosperity Widely Shared</w:t>
      </w:r>
      <w:r w:rsidRPr="6B7D5FDD">
        <w:t xml:space="preserve">, amplifies this institutional culture and boldly charts a course for improved institutional effectiveness through the rest of this decade. </w:t>
      </w:r>
    </w:p>
    <w:p w14:paraId="13BBCC3E" w14:textId="4C4A3C8A" w:rsidR="00180E14" w:rsidRPr="00CB4989" w:rsidRDefault="6B7D5FDD" w:rsidP="00A10528">
      <w:r w:rsidRPr="6B7D5FDD">
        <w:t xml:space="preserve"> </w:t>
      </w:r>
    </w:p>
    <w:p w14:paraId="03078E83" w14:textId="3060FA80" w:rsidR="00180E14" w:rsidRPr="00CB4989" w:rsidRDefault="6B7D5FDD" w:rsidP="00A10528">
      <w:r w:rsidRPr="6B7D5FDD">
        <w:t xml:space="preserve">All three </w:t>
      </w:r>
      <w:r w:rsidR="00617E9D">
        <w:t xml:space="preserve">goals in </w:t>
      </w:r>
      <w:r w:rsidRPr="6B7D5FDD">
        <w:rPr>
          <w:i/>
          <w:iCs/>
        </w:rPr>
        <w:t>PWS</w:t>
      </w:r>
      <w:r w:rsidRPr="6B7D5FDD">
        <w:t xml:space="preserve"> support student learning and will lead to improved student achievement, but </w:t>
      </w:r>
      <w:r w:rsidR="00DF4BFF">
        <w:t>g</w:t>
      </w:r>
      <w:r w:rsidRPr="6B7D5FDD">
        <w:t xml:space="preserve">oal </w:t>
      </w:r>
      <w:r w:rsidR="00DF4BFF">
        <w:t>two</w:t>
      </w:r>
      <w:r w:rsidRPr="6B7D5FDD">
        <w:t xml:space="preserve">, </w:t>
      </w:r>
      <w:r w:rsidR="00DF4BFF">
        <w:t>“e</w:t>
      </w:r>
      <w:r w:rsidRPr="6B7D5FDD">
        <w:t xml:space="preserve">very </w:t>
      </w:r>
      <w:r w:rsidR="00DF4BFF">
        <w:t>s</w:t>
      </w:r>
      <w:r w:rsidRPr="6B7D5FDD">
        <w:t xml:space="preserve">tudent </w:t>
      </w:r>
      <w:r w:rsidR="00DF4BFF">
        <w:t>g</w:t>
      </w:r>
      <w:r w:rsidRPr="6B7D5FDD">
        <w:t>raduates,</w:t>
      </w:r>
      <w:r w:rsidR="00DF4BFF">
        <w:t>”</w:t>
      </w:r>
      <w:r w:rsidRPr="6B7D5FDD">
        <w:t xml:space="preserve"> establishes specific student achievement targets, identifies initiatives and pathways for </w:t>
      </w:r>
      <w:r w:rsidR="00E51FAB">
        <w:t>reaching them</w:t>
      </w:r>
      <w:r w:rsidRPr="6B7D5FDD">
        <w:t xml:space="preserve">, and clarifies that every academic and student support unit shares the responsibility </w:t>
      </w:r>
      <w:r w:rsidR="00E51FAB">
        <w:t>for</w:t>
      </w:r>
      <w:r w:rsidR="00E51FAB" w:rsidRPr="6B7D5FDD">
        <w:t xml:space="preserve"> </w:t>
      </w:r>
      <w:r w:rsidRPr="6B7D5FDD">
        <w:t>meeting those targets. Clarifying the responsibilities of all units becomes actionable when units have access to the information and tools needed for meaningful contribution</w:t>
      </w:r>
      <w:r w:rsidR="00617E9D">
        <w:t>s</w:t>
      </w:r>
      <w:r w:rsidRPr="6B7D5FDD">
        <w:t xml:space="preserve">. In addition to its other initiatives, ESG builds forward momentum for student success </w:t>
      </w:r>
      <w:r w:rsidR="00E51FAB">
        <w:t>by expanding</w:t>
      </w:r>
      <w:r w:rsidRPr="6B7D5FDD">
        <w:t xml:space="preserve"> access to </w:t>
      </w:r>
      <w:r w:rsidR="00E51FAB">
        <w:t xml:space="preserve">multiple levels of </w:t>
      </w:r>
      <w:r w:rsidR="00E51FAB" w:rsidRPr="6B7D5FDD">
        <w:t xml:space="preserve">disaggregated </w:t>
      </w:r>
      <w:r w:rsidRPr="6B7D5FDD">
        <w:t xml:space="preserve">student achievement data and </w:t>
      </w:r>
      <w:r w:rsidR="00E51FAB">
        <w:t>by expanding</w:t>
      </w:r>
      <w:r w:rsidRPr="6B7D5FDD">
        <w:t xml:space="preserve"> definitions of cohorts and progress. Improved access to data and increased data literacy across the </w:t>
      </w:r>
      <w:r w:rsidR="00617E9D">
        <w:t>university</w:t>
      </w:r>
      <w:r w:rsidR="00617E9D" w:rsidRPr="6B7D5FDD">
        <w:t xml:space="preserve"> </w:t>
      </w:r>
      <w:r w:rsidRPr="6B7D5FDD">
        <w:t xml:space="preserve">help units target resources to high-need areas and accurately assess initiatives designed to meet those needs. </w:t>
      </w:r>
    </w:p>
    <w:p w14:paraId="77C16112" w14:textId="2E012444" w:rsidR="00180E14" w:rsidRPr="00CB4989" w:rsidRDefault="6B7D5FDD" w:rsidP="00A10528">
      <w:r w:rsidRPr="6B7D5FDD">
        <w:t xml:space="preserve"> </w:t>
      </w:r>
    </w:p>
    <w:p w14:paraId="7E835014" w14:textId="67C5B24A" w:rsidR="00180E14" w:rsidRPr="00CB4989" w:rsidRDefault="6B7D5FDD" w:rsidP="00A10528">
      <w:pPr>
        <w:pStyle w:val="Heading4"/>
      </w:pPr>
      <w:r w:rsidRPr="6B7D5FDD">
        <w:t>COMPREHENSIVE ASSESSMENT STRUCTURES IMPROVE STUDENT LEARNING</w:t>
      </w:r>
    </w:p>
    <w:p w14:paraId="7FE6438A" w14:textId="51E24A6E" w:rsidR="00180E14" w:rsidRPr="00CB4989" w:rsidRDefault="00617E9D" w:rsidP="00A10528">
      <w:r>
        <w:t>Oregon State</w:t>
      </w:r>
      <w:r w:rsidR="084623FF" w:rsidRPr="084623FF">
        <w:t xml:space="preserve"> employs a three-pronged approach for </w:t>
      </w:r>
      <w:r w:rsidR="00E51FAB">
        <w:t>assessing</w:t>
      </w:r>
      <w:r w:rsidR="084623FF" w:rsidRPr="084623FF">
        <w:t xml:space="preserve"> student learning and the effectiveness of its academic programs. These three components integrate to examine student learning in Core Education, the engagement in meaningful assessment processes in academic programs, and the effectiveness of academic units in increasing student achievement. </w:t>
      </w:r>
    </w:p>
    <w:p w14:paraId="0100336E" w14:textId="293D4451" w:rsidR="00180E14" w:rsidRPr="00CB4989" w:rsidRDefault="6B7D5FDD" w:rsidP="00A10528">
      <w:r w:rsidRPr="6B7D5FDD">
        <w:t xml:space="preserve"> </w:t>
      </w:r>
    </w:p>
    <w:p w14:paraId="5C501DDF" w14:textId="066812FF" w:rsidR="00180E14" w:rsidRPr="00CB4989" w:rsidRDefault="084623FF" w:rsidP="00A10528">
      <w:r w:rsidRPr="084623FF">
        <w:t xml:space="preserve">The primary mechanisms for assessing undergraduate student learning in Core Education </w:t>
      </w:r>
      <w:r w:rsidR="00E51FAB">
        <w:t>include</w:t>
      </w:r>
      <w:r w:rsidRPr="084623FF">
        <w:t xml:space="preserve"> the alignment of courses with the Core Education Category-Specific Learning Outcomes and the design and </w:t>
      </w:r>
      <w:r w:rsidR="00617E9D">
        <w:t>use</w:t>
      </w:r>
      <w:r w:rsidR="00617E9D" w:rsidRPr="084623FF">
        <w:t xml:space="preserve"> </w:t>
      </w:r>
      <w:r w:rsidRPr="084623FF">
        <w:t xml:space="preserve">of Essential Assignments </w:t>
      </w:r>
      <w:r w:rsidR="00E51FAB">
        <w:t>to assess</w:t>
      </w:r>
      <w:r w:rsidRPr="084623FF">
        <w:t xml:space="preserve"> those CSLOs. The full cycle of CSLO assessment includes data collection and analysis conducted by the university assessment team and faculty assessment fellows. Their reports </w:t>
      </w:r>
      <w:proofErr w:type="gramStart"/>
      <w:r w:rsidRPr="084623FF">
        <w:t>inform</w:t>
      </w:r>
      <w:proofErr w:type="gramEnd"/>
      <w:r w:rsidRPr="084623FF">
        <w:t xml:space="preserve"> recommendations for improvement developed at faculty category retreats and implemented through various procedures</w:t>
      </w:r>
      <w:r w:rsidR="00E51FAB">
        <w:t>,</w:t>
      </w:r>
      <w:r w:rsidRPr="084623FF">
        <w:t xml:space="preserve"> including the processes of the Faculty Senate Core Education Committee. </w:t>
      </w:r>
    </w:p>
    <w:p w14:paraId="6831F7BA" w14:textId="0F4E103D" w:rsidR="00180E14" w:rsidRPr="00CB4989" w:rsidRDefault="6B7D5FDD" w:rsidP="00A10528">
      <w:r w:rsidRPr="6B7D5FDD">
        <w:t xml:space="preserve"> </w:t>
      </w:r>
    </w:p>
    <w:p w14:paraId="2D0541C9" w14:textId="0A4274BE" w:rsidR="00180E14" w:rsidRPr="00CB4989" w:rsidRDefault="084623FF" w:rsidP="00A10528">
      <w:r w:rsidRPr="084623FF">
        <w:t xml:space="preserve">As the second assessment approach, undergraduate and graduate academic programs submit annual reports detailing their assessment practices related to their program learning outcomes. The reports and actions of the programs are examined by the university assessment team, </w:t>
      </w:r>
      <w:r w:rsidR="00E51FAB">
        <w:t>which</w:t>
      </w:r>
      <w:r w:rsidR="00E51FAB" w:rsidRPr="084623FF">
        <w:t xml:space="preserve"> </w:t>
      </w:r>
      <w:r w:rsidRPr="084623FF">
        <w:t>evaluate</w:t>
      </w:r>
      <w:r w:rsidR="00E51FAB">
        <w:t>s</w:t>
      </w:r>
      <w:r w:rsidRPr="084623FF">
        <w:t xml:space="preserve"> program assessment </w:t>
      </w:r>
      <w:r w:rsidR="00E51FAB">
        <w:t>using</w:t>
      </w:r>
      <w:r w:rsidR="00E51FAB" w:rsidRPr="084623FF">
        <w:t xml:space="preserve"> </w:t>
      </w:r>
      <w:r w:rsidR="002A0818">
        <w:t>a</w:t>
      </w:r>
      <w:r w:rsidR="002A0818" w:rsidRPr="084623FF">
        <w:t xml:space="preserve"> </w:t>
      </w:r>
      <w:r w:rsidRPr="084623FF">
        <w:t xml:space="preserve">12-point rubric </w:t>
      </w:r>
      <w:r w:rsidR="002A0818">
        <w:t xml:space="preserve">(see </w:t>
      </w:r>
      <w:r w:rsidRPr="084623FF">
        <w:t>Standard 1.C.5.</w:t>
      </w:r>
      <w:r w:rsidR="002A0818">
        <w:t>).</w:t>
      </w:r>
      <w:r w:rsidRPr="084623FF">
        <w:t xml:space="preserve"> This annual program assessment structure requires programs to closely </w:t>
      </w:r>
      <w:r w:rsidR="005E5CB4">
        <w:t>examine</w:t>
      </w:r>
      <w:r w:rsidR="00E51FAB" w:rsidRPr="084623FF">
        <w:t xml:space="preserve"> </w:t>
      </w:r>
      <w:r w:rsidRPr="084623FF">
        <w:t xml:space="preserve">specific student learning measures identified in the program and in required or specified courses. If this examination reveals shortcomings or gaps in achievement, those findings require program faculty and leaders to develop strategies for improving student outcomes. This iterative, annual process provides a means for immediate evaluation of interventions, further changes if necessary, and fuller implementation of successful strategies when possible. </w:t>
      </w:r>
    </w:p>
    <w:p w14:paraId="56D3D2EE" w14:textId="780C2915" w:rsidR="00180E14" w:rsidRPr="00CB4989" w:rsidRDefault="6B7D5FDD" w:rsidP="00A10528">
      <w:r w:rsidRPr="6B7D5FDD">
        <w:t xml:space="preserve"> </w:t>
      </w:r>
    </w:p>
    <w:p w14:paraId="40DB08CA" w14:textId="273AD8D3" w:rsidR="00180E14" w:rsidRPr="00CB4989" w:rsidRDefault="065A1D83" w:rsidP="00A10528">
      <w:r>
        <w:t>The third aspect of academic assessment at Oregon State is the biennial Academic Unit Assessments. This data-driven process incorporates results from the annual program assessments, disaggregated unit-level student achievement data, and other metrics related to scholarship, use of resources, and support for OSU</w:t>
      </w:r>
      <w:r w:rsidR="003F6E7A">
        <w:t>’</w:t>
      </w:r>
      <w:r>
        <w:t>s mission. The Office of the Provost directs the AUA and can involve external reviews when warranted. The combination of these factors not only supports student learning by keeping programs and other educational opportunities relevant and meaningful, but they also lead to a sustained increase in institutional effectiveness. This achievement is possible because academic units play a foundational role as the building blocks of the university.</w:t>
      </w:r>
    </w:p>
    <w:p w14:paraId="3D9AAC59" w14:textId="725F9F8E" w:rsidR="00180E14" w:rsidRPr="00CB4989" w:rsidRDefault="6B7D5FDD" w:rsidP="00A10528">
      <w:r w:rsidRPr="6B7D5FDD">
        <w:t xml:space="preserve"> </w:t>
      </w:r>
    </w:p>
    <w:p w14:paraId="7D083ABC" w14:textId="5EC51344" w:rsidR="00180E14" w:rsidRPr="00CB4989" w:rsidRDefault="6B7D5FDD" w:rsidP="00A10528">
      <w:pPr>
        <w:pStyle w:val="Heading4"/>
      </w:pPr>
      <w:r w:rsidRPr="007B2ADC">
        <w:t>PRIORITIES SUPPORT STUDENT ACHIEVEMENT AND CLOSING EQUITY GAPS</w:t>
      </w:r>
    </w:p>
    <w:p w14:paraId="630EC310" w14:textId="79A37060" w:rsidR="00180E14" w:rsidRPr="00CB4989" w:rsidRDefault="6B7D5FDD" w:rsidP="00A10528">
      <w:r w:rsidRPr="6B7D5FDD">
        <w:t xml:space="preserve">While student achievement has always been an important metric for determining mission fulfillment, several new and ongoing initiatives and the </w:t>
      </w:r>
      <w:r w:rsidR="00E51FAB">
        <w:t>university</w:t>
      </w:r>
      <w:r w:rsidR="003F6E7A">
        <w:t>’</w:t>
      </w:r>
      <w:r w:rsidR="00E51FAB">
        <w:t>s</w:t>
      </w:r>
      <w:r w:rsidR="00E51FAB" w:rsidRPr="6B7D5FDD">
        <w:t xml:space="preserve"> </w:t>
      </w:r>
      <w:r w:rsidRPr="6B7D5FDD">
        <w:t xml:space="preserve">data-informed culture are propelling student achievement forward as the foremost priority for academic leadership, units, and student support services. </w:t>
      </w:r>
    </w:p>
    <w:p w14:paraId="7A6DA870" w14:textId="1B656667" w:rsidR="00180E14" w:rsidRPr="00CB4989" w:rsidRDefault="6B7D5FDD" w:rsidP="00A10528">
      <w:r w:rsidRPr="6B7D5FDD">
        <w:t xml:space="preserve"> </w:t>
      </w:r>
    </w:p>
    <w:p w14:paraId="2FCCCDE2" w14:textId="1931D419" w:rsidR="00180E14" w:rsidRPr="00CB4989" w:rsidRDefault="6685F49E" w:rsidP="00A10528">
      <w:r w:rsidRPr="00A10528">
        <w:rPr>
          <w:rStyle w:val="Heading5Char"/>
          <w:i/>
          <w:iCs/>
        </w:rPr>
        <w:t>Prosperity Widely Shared.</w:t>
      </w:r>
      <w:r w:rsidRPr="6685F49E">
        <w:t xml:space="preserve"> Many of these initiatives build on the actions identified in </w:t>
      </w:r>
      <w:r w:rsidRPr="6685F49E">
        <w:rPr>
          <w:i/>
          <w:iCs/>
        </w:rPr>
        <w:t>PWS</w:t>
      </w:r>
      <w:r w:rsidRPr="6685F49E">
        <w:t>, specifically, “</w:t>
      </w:r>
      <w:r w:rsidR="00A10528" w:rsidRPr="6685F49E">
        <w:t>launch a campaign for timely undergraduate degree completion</w:t>
      </w:r>
      <w:r w:rsidRPr="6685F49E">
        <w:t xml:space="preserve">.” This action identifies five tactics (numbered 1-5 below) that were addressed in the first year of </w:t>
      </w:r>
      <w:r w:rsidRPr="6685F49E">
        <w:rPr>
          <w:i/>
          <w:iCs/>
        </w:rPr>
        <w:t>PWS</w:t>
      </w:r>
      <w:r w:rsidRPr="6685F49E">
        <w:t xml:space="preserve">, and each made progress on multiple initiatives (listed as bullets) to support student success. In addition, one of </w:t>
      </w:r>
      <w:r w:rsidR="00E51FAB">
        <w:t xml:space="preserve">the </w:t>
      </w:r>
      <w:r w:rsidRPr="6685F49E">
        <w:t xml:space="preserve">five targets </w:t>
      </w:r>
      <w:r w:rsidR="00E51FAB">
        <w:t>outlined</w:t>
      </w:r>
      <w:r w:rsidRPr="6685F49E">
        <w:t xml:space="preserve"> in </w:t>
      </w:r>
      <w:r w:rsidRPr="6685F49E">
        <w:rPr>
          <w:i/>
          <w:iCs/>
        </w:rPr>
        <w:t xml:space="preserve">PWS </w:t>
      </w:r>
      <w:r w:rsidRPr="6685F49E">
        <w:t>is to eliminate gaps in student success outcomes among different student populations. The five specific tactics are:</w:t>
      </w:r>
    </w:p>
    <w:p w14:paraId="0A879AA9" w14:textId="12635258" w:rsidR="00180E14" w:rsidRPr="00A10528" w:rsidRDefault="6B7D5FDD" w:rsidP="00A10528">
      <w:pPr>
        <w:pStyle w:val="ListBullet1"/>
        <w:numPr>
          <w:ilvl w:val="0"/>
          <w:numId w:val="26"/>
        </w:numPr>
        <w:ind w:left="720"/>
      </w:pPr>
      <w:r w:rsidRPr="00A10528">
        <w:t xml:space="preserve">Set and track academic unit targets for retention and graduation and reward success. </w:t>
      </w:r>
    </w:p>
    <w:p w14:paraId="6ED9DC58" w14:textId="77DE6F12" w:rsidR="00180E14" w:rsidRPr="00CB4989" w:rsidRDefault="6B7D5FDD" w:rsidP="00A10528">
      <w:pPr>
        <w:pStyle w:val="ListBullet2"/>
      </w:pPr>
      <w:r w:rsidRPr="6B7D5FDD">
        <w:t xml:space="preserve">Launched ESG </w:t>
      </w:r>
      <w:r w:rsidR="00933F8D" w:rsidRPr="6B7D5FDD">
        <w:t>dashboard and action plan</w:t>
      </w:r>
      <w:r w:rsidR="00933F8D">
        <w:t>.</w:t>
      </w:r>
    </w:p>
    <w:p w14:paraId="4EB7789E" w14:textId="7AF14B37" w:rsidR="00180E14" w:rsidRPr="00CB4989" w:rsidRDefault="6B7D5FDD" w:rsidP="00A10528">
      <w:pPr>
        <w:pStyle w:val="ListBullet2"/>
      </w:pPr>
      <w:r w:rsidRPr="6B7D5FDD">
        <w:t xml:space="preserve">Completed </w:t>
      </w:r>
      <w:r w:rsidR="00933F8D" w:rsidRPr="6B7D5FDD">
        <w:t>academic unit assessments</w:t>
      </w:r>
      <w:r w:rsidR="00933F8D">
        <w:t>.</w:t>
      </w:r>
    </w:p>
    <w:p w14:paraId="199AD0C7" w14:textId="5110573E" w:rsidR="00180E14" w:rsidRPr="00CB4989" w:rsidRDefault="6B7D5FDD" w:rsidP="00A10528">
      <w:pPr>
        <w:pStyle w:val="ListBullet2"/>
      </w:pPr>
      <w:r w:rsidRPr="6B7D5FDD">
        <w:t>Hosted Student Success Summit</w:t>
      </w:r>
      <w:r w:rsidR="00933F8D">
        <w:t>.</w:t>
      </w:r>
    </w:p>
    <w:p w14:paraId="05EB32BA" w14:textId="7E4DB54B" w:rsidR="00180E14" w:rsidRPr="00CB4989" w:rsidRDefault="6B7D5FDD" w:rsidP="00A10528">
      <w:pPr>
        <w:pStyle w:val="ListBullet1"/>
        <w:numPr>
          <w:ilvl w:val="0"/>
          <w:numId w:val="26"/>
        </w:numPr>
        <w:ind w:left="720"/>
      </w:pPr>
      <w:r w:rsidRPr="6B7D5FDD">
        <w:t xml:space="preserve">Substantially </w:t>
      </w:r>
      <w:proofErr w:type="gramStart"/>
      <w:r w:rsidRPr="6B7D5FDD">
        <w:t>increase</w:t>
      </w:r>
      <w:proofErr w:type="gramEnd"/>
      <w:r w:rsidRPr="6B7D5FDD">
        <w:t xml:space="preserve"> need-based scholarships. </w:t>
      </w:r>
    </w:p>
    <w:p w14:paraId="2690F0A2" w14:textId="3F974DA4" w:rsidR="00180E14" w:rsidRPr="00CB4989" w:rsidRDefault="6B7D5FDD" w:rsidP="00A10528">
      <w:pPr>
        <w:pStyle w:val="ListBullet2"/>
      </w:pPr>
      <w:r w:rsidRPr="6B7D5FDD">
        <w:t xml:space="preserve">Launched </w:t>
      </w:r>
      <w:r w:rsidR="00E51FAB">
        <w:t xml:space="preserve">the </w:t>
      </w:r>
      <w:r w:rsidRPr="6B7D5FDD">
        <w:t xml:space="preserve">Finish in Four </w:t>
      </w:r>
      <w:r w:rsidR="00933F8D" w:rsidRPr="6B7D5FDD">
        <w:t>program</w:t>
      </w:r>
      <w:r w:rsidR="00933F8D">
        <w:t>.</w:t>
      </w:r>
    </w:p>
    <w:p w14:paraId="7E94119E" w14:textId="10D164FE" w:rsidR="00180E14" w:rsidRPr="00CB4989" w:rsidRDefault="6B7D5FDD" w:rsidP="00A10528">
      <w:pPr>
        <w:pStyle w:val="ListBullet2"/>
      </w:pPr>
      <w:r w:rsidRPr="6B7D5FDD">
        <w:t xml:space="preserve">Launched </w:t>
      </w:r>
      <w:r w:rsidR="00E51FAB">
        <w:t xml:space="preserve">the </w:t>
      </w:r>
      <w:r w:rsidRPr="6B7D5FDD">
        <w:t>Student Success Campaign Committee</w:t>
      </w:r>
      <w:r w:rsidR="00933F8D">
        <w:t>.</w:t>
      </w:r>
    </w:p>
    <w:p w14:paraId="6C92BD08" w14:textId="1E2123D5" w:rsidR="00180E14" w:rsidRPr="00CB4989" w:rsidRDefault="00933F8D" w:rsidP="00A10528">
      <w:pPr>
        <w:pStyle w:val="ListBullet2"/>
      </w:pPr>
      <w:r>
        <w:t>Expanded</w:t>
      </w:r>
      <w:r w:rsidRPr="6B7D5FDD">
        <w:t xml:space="preserve"> </w:t>
      </w:r>
      <w:r w:rsidR="6B7D5FDD" w:rsidRPr="6B7D5FDD">
        <w:t xml:space="preserve">Emergency </w:t>
      </w:r>
      <w:r>
        <w:t>and</w:t>
      </w:r>
      <w:r w:rsidRPr="6B7D5FDD">
        <w:t xml:space="preserve"> </w:t>
      </w:r>
      <w:r w:rsidR="6B7D5FDD" w:rsidRPr="6B7D5FDD">
        <w:t>Completion Grants</w:t>
      </w:r>
      <w:r>
        <w:t>.</w:t>
      </w:r>
    </w:p>
    <w:p w14:paraId="50ADF46F" w14:textId="311A5A08" w:rsidR="00180E14" w:rsidRPr="00CB4989" w:rsidRDefault="6B7D5FDD" w:rsidP="00A10528">
      <w:pPr>
        <w:pStyle w:val="ListBullet2"/>
      </w:pPr>
      <w:r w:rsidRPr="6B7D5FDD">
        <w:t xml:space="preserve">Will </w:t>
      </w:r>
      <w:r w:rsidR="00933F8D" w:rsidRPr="6B7D5FDD">
        <w:t xml:space="preserve">launch </w:t>
      </w:r>
      <w:r w:rsidR="00933F8D">
        <w:t xml:space="preserve">a </w:t>
      </w:r>
      <w:r w:rsidR="00933F8D" w:rsidRPr="6B7D5FDD">
        <w:t>strategic scholarship distribution plan</w:t>
      </w:r>
      <w:r w:rsidR="00933F8D">
        <w:t>.</w:t>
      </w:r>
    </w:p>
    <w:p w14:paraId="17E1A1BE" w14:textId="0E36F2BF" w:rsidR="00180E14" w:rsidRPr="00CB4989" w:rsidRDefault="6B7D5FDD" w:rsidP="00A10528">
      <w:pPr>
        <w:pStyle w:val="ListBullet1"/>
        <w:numPr>
          <w:ilvl w:val="0"/>
          <w:numId w:val="26"/>
        </w:numPr>
        <w:ind w:left="720"/>
      </w:pPr>
      <w:r w:rsidRPr="6B7D5FDD">
        <w:t>Launch a signature new student onboarding experience, including reformed first-year advising</w:t>
      </w:r>
      <w:r w:rsidR="00933F8D">
        <w:t>.</w:t>
      </w:r>
      <w:r w:rsidRPr="6B7D5FDD">
        <w:t xml:space="preserve"> </w:t>
      </w:r>
    </w:p>
    <w:p w14:paraId="6D08C25D" w14:textId="56873AA9" w:rsidR="00180E14" w:rsidRPr="00CB4989" w:rsidRDefault="00933F8D" w:rsidP="00A10528">
      <w:pPr>
        <w:pStyle w:val="ListBullet2"/>
      </w:pPr>
      <w:r>
        <w:t>Established an</w:t>
      </w:r>
      <w:r w:rsidRPr="6B7D5FDD">
        <w:t xml:space="preserve"> Office </w:t>
      </w:r>
      <w:proofErr w:type="gramStart"/>
      <w:r w:rsidRPr="6B7D5FDD">
        <w:t>of</w:t>
      </w:r>
      <w:proofErr w:type="gramEnd"/>
      <w:r w:rsidRPr="6B7D5FDD">
        <w:t xml:space="preserve"> New Student Onboarding</w:t>
      </w:r>
      <w:r>
        <w:t>.</w:t>
      </w:r>
    </w:p>
    <w:p w14:paraId="2A4D940A" w14:textId="472B5786" w:rsidR="00180E14" w:rsidRPr="00CB4989" w:rsidRDefault="6B7D5FDD" w:rsidP="00A10528">
      <w:pPr>
        <w:pStyle w:val="ListBullet2"/>
      </w:pPr>
      <w:r w:rsidRPr="6B7D5FDD">
        <w:t xml:space="preserve">Launched a </w:t>
      </w:r>
      <w:r w:rsidR="00933F8D" w:rsidRPr="6B7D5FDD">
        <w:t>new summer onboarding program</w:t>
      </w:r>
      <w:r w:rsidR="00933F8D">
        <w:t>.</w:t>
      </w:r>
    </w:p>
    <w:p w14:paraId="247467DB" w14:textId="1CE240BC" w:rsidR="00180E14" w:rsidRPr="00CB4989" w:rsidRDefault="6B7D5FDD" w:rsidP="00A10528">
      <w:pPr>
        <w:pStyle w:val="ListBullet2"/>
      </w:pPr>
      <w:r w:rsidRPr="6B7D5FDD">
        <w:t xml:space="preserve">Implemented </w:t>
      </w:r>
      <w:r w:rsidR="00933F8D">
        <w:t xml:space="preserve">a </w:t>
      </w:r>
      <w:r w:rsidR="00933F8D" w:rsidRPr="6B7D5FDD">
        <w:t>First</w:t>
      </w:r>
      <w:r w:rsidR="00933F8D">
        <w:t>-</w:t>
      </w:r>
      <w:r w:rsidRPr="6B7D5FDD">
        <w:t>Year Advising Model</w:t>
      </w:r>
      <w:r w:rsidR="00933F8D">
        <w:t>.</w:t>
      </w:r>
    </w:p>
    <w:p w14:paraId="1218D8EA" w14:textId="58699BD4" w:rsidR="00180E14" w:rsidRPr="00CB4989" w:rsidRDefault="00FC694C" w:rsidP="00A10528">
      <w:pPr>
        <w:pStyle w:val="ListBullet2"/>
      </w:pPr>
      <w:r w:rsidRPr="00FC694C">
        <w:t>Opened</w:t>
      </w:r>
      <w:r w:rsidR="6B7D5FDD" w:rsidRPr="6B7D5FDD">
        <w:t xml:space="preserve"> </w:t>
      </w:r>
      <w:r w:rsidR="00933F8D">
        <w:t xml:space="preserve">an </w:t>
      </w:r>
      <w:r w:rsidR="6B7D5FDD" w:rsidRPr="6B7D5FDD">
        <w:t xml:space="preserve">Office of </w:t>
      </w:r>
      <w:proofErr w:type="gramStart"/>
      <w:r w:rsidR="00933F8D" w:rsidRPr="6B7D5FDD">
        <w:t>First</w:t>
      </w:r>
      <w:r w:rsidR="00933F8D">
        <w:t>-</w:t>
      </w:r>
      <w:r w:rsidR="6B7D5FDD" w:rsidRPr="6B7D5FDD">
        <w:t>Year</w:t>
      </w:r>
      <w:proofErr w:type="gramEnd"/>
      <w:r w:rsidR="6B7D5FDD" w:rsidRPr="6B7D5FDD">
        <w:t xml:space="preserve"> Advising</w:t>
      </w:r>
      <w:r w:rsidR="00933F8D">
        <w:t>.</w:t>
      </w:r>
    </w:p>
    <w:p w14:paraId="1E270CDF" w14:textId="6A3720FA" w:rsidR="00180E14" w:rsidRPr="00CB4989" w:rsidRDefault="6B7D5FDD" w:rsidP="00A10528">
      <w:pPr>
        <w:pStyle w:val="ListBullet1"/>
        <w:numPr>
          <w:ilvl w:val="0"/>
          <w:numId w:val="26"/>
        </w:numPr>
        <w:ind w:left="720"/>
      </w:pPr>
      <w:r w:rsidRPr="6B7D5FDD">
        <w:t xml:space="preserve">Strengthen partnerships with community colleges. </w:t>
      </w:r>
    </w:p>
    <w:p w14:paraId="274815FC" w14:textId="668BE60F" w:rsidR="00180E14" w:rsidRPr="00CB4989" w:rsidRDefault="065A1D83" w:rsidP="00A10528">
      <w:pPr>
        <w:pStyle w:val="ListBullet2"/>
      </w:pPr>
      <w:r>
        <w:t>Developing a vision for an enhanced Degree Partnership Program with Linn-Benton Community College.</w:t>
      </w:r>
    </w:p>
    <w:p w14:paraId="697DBB5A" w14:textId="6315D3D5" w:rsidR="00180E14" w:rsidRPr="00CB4989" w:rsidRDefault="6B7D5FDD" w:rsidP="00A10528">
      <w:pPr>
        <w:pStyle w:val="ListBullet2"/>
      </w:pPr>
      <w:r w:rsidRPr="6B7D5FDD">
        <w:t xml:space="preserve">Developing </w:t>
      </w:r>
      <w:r w:rsidR="00933F8D">
        <w:t xml:space="preserve">a </w:t>
      </w:r>
      <w:r w:rsidR="00933F8D" w:rsidRPr="6B7D5FDD">
        <w:t xml:space="preserve">vision </w:t>
      </w:r>
      <w:r w:rsidRPr="6B7D5FDD">
        <w:t xml:space="preserve">for </w:t>
      </w:r>
      <w:r w:rsidR="00933F8D">
        <w:t xml:space="preserve">a </w:t>
      </w:r>
      <w:r w:rsidRPr="6B7D5FDD">
        <w:t xml:space="preserve">2+2 </w:t>
      </w:r>
      <w:r w:rsidR="00933F8D" w:rsidRPr="6B7D5FDD">
        <w:t xml:space="preserve">program </w:t>
      </w:r>
      <w:r w:rsidRPr="6B7D5FDD">
        <w:t>with LBCC</w:t>
      </w:r>
      <w:r w:rsidR="00933F8D">
        <w:t>.</w:t>
      </w:r>
    </w:p>
    <w:p w14:paraId="1950858B" w14:textId="3068E925" w:rsidR="00180E14" w:rsidRPr="00CB4989" w:rsidRDefault="6B7D5FDD" w:rsidP="00A10528">
      <w:pPr>
        <w:pStyle w:val="ListBullet2"/>
      </w:pPr>
      <w:r w:rsidRPr="6B7D5FDD">
        <w:t xml:space="preserve">Improving </w:t>
      </w:r>
      <w:r w:rsidR="00933F8D" w:rsidRPr="6B7D5FDD">
        <w:t>student data sharing for early intervention</w:t>
      </w:r>
      <w:r w:rsidR="00933F8D">
        <w:t>.</w:t>
      </w:r>
    </w:p>
    <w:p w14:paraId="16BA3AF8" w14:textId="347B7B85" w:rsidR="00180E14" w:rsidRPr="00CB4989" w:rsidRDefault="6B7D5FDD" w:rsidP="00A10528">
      <w:pPr>
        <w:pStyle w:val="ListBullet2"/>
      </w:pPr>
      <w:r w:rsidRPr="6B7D5FDD">
        <w:t xml:space="preserve">Partnering with LBCC to </w:t>
      </w:r>
      <w:r w:rsidR="00933F8D" w:rsidRPr="6B7D5FDD">
        <w:t xml:space="preserve">guide </w:t>
      </w:r>
      <w:r w:rsidR="00933F8D">
        <w:t xml:space="preserve">the </w:t>
      </w:r>
      <w:r w:rsidR="00933F8D" w:rsidRPr="6B7D5FDD">
        <w:t>future of transfer maps</w:t>
      </w:r>
      <w:r w:rsidR="00933F8D">
        <w:t>.</w:t>
      </w:r>
    </w:p>
    <w:p w14:paraId="2F62BBAC" w14:textId="23310D75" w:rsidR="00180E14" w:rsidRPr="00CB4989" w:rsidRDefault="6B7D5FDD" w:rsidP="00A10528">
      <w:pPr>
        <w:pStyle w:val="ListBullet1"/>
        <w:numPr>
          <w:ilvl w:val="0"/>
          <w:numId w:val="26"/>
        </w:numPr>
        <w:ind w:left="720"/>
      </w:pPr>
      <w:r w:rsidRPr="6B7D5FDD">
        <w:t>Explore instating a block (flat) tuition rate model.</w:t>
      </w:r>
    </w:p>
    <w:p w14:paraId="10A6F797" w14:textId="2005C9AF" w:rsidR="00180E14" w:rsidRPr="00A10528" w:rsidRDefault="6B7D5FDD" w:rsidP="00A10528">
      <w:pPr>
        <w:pStyle w:val="ListBullet2"/>
      </w:pPr>
      <w:r w:rsidRPr="00A10528">
        <w:t>Charging</w:t>
      </w:r>
      <w:r w:rsidR="00933F8D">
        <w:t xml:space="preserve"> a</w:t>
      </w:r>
      <w:r w:rsidRPr="00A10528">
        <w:t xml:space="preserve"> </w:t>
      </w:r>
      <w:r w:rsidR="00933F8D" w:rsidRPr="00A10528">
        <w:t xml:space="preserve">work </w:t>
      </w:r>
      <w:r w:rsidR="00880268" w:rsidRPr="00A10528">
        <w:t>group</w:t>
      </w:r>
      <w:r w:rsidRPr="00A10528">
        <w:t xml:space="preserve"> to </w:t>
      </w:r>
      <w:r w:rsidR="00933F8D" w:rsidRPr="00A10528">
        <w:t>review tuition structures</w:t>
      </w:r>
      <w:r w:rsidR="00FC694C">
        <w:t>.</w:t>
      </w:r>
    </w:p>
    <w:p w14:paraId="31F818CA" w14:textId="1916F832" w:rsidR="00180E14" w:rsidRPr="00A10528" w:rsidRDefault="6B7D5FDD" w:rsidP="00A10528">
      <w:pPr>
        <w:pStyle w:val="ListBullet2"/>
      </w:pPr>
      <w:r w:rsidRPr="00A10528">
        <w:t>Charging</w:t>
      </w:r>
      <w:r w:rsidR="00933F8D">
        <w:t xml:space="preserve"> an</w:t>
      </w:r>
      <w:r w:rsidRPr="00A10528">
        <w:t xml:space="preserve"> </w:t>
      </w:r>
      <w:r w:rsidR="00933F8D" w:rsidRPr="00A10528">
        <w:t>incidental fee task force</w:t>
      </w:r>
      <w:r w:rsidR="00933F8D">
        <w:t>.</w:t>
      </w:r>
    </w:p>
    <w:p w14:paraId="5C309E67" w14:textId="5676D5B9" w:rsidR="00180E14" w:rsidRPr="00CB4989" w:rsidRDefault="6B7D5FDD" w:rsidP="6B7D5FDD">
      <w:r w:rsidRPr="6B7D5FDD">
        <w:rPr>
          <w:rFonts w:eastAsia="Aptos" w:cs="Aptos"/>
        </w:rPr>
        <w:t xml:space="preserve"> </w:t>
      </w:r>
    </w:p>
    <w:p w14:paraId="1F75689E" w14:textId="24CD1D1E" w:rsidR="00180E14" w:rsidRPr="00CB4989" w:rsidRDefault="6B7D5FDD" w:rsidP="00A10528">
      <w:r w:rsidRPr="00C42075">
        <w:rPr>
          <w:rStyle w:val="Heading5Char"/>
        </w:rPr>
        <w:t>The Diversity Action Plan.</w:t>
      </w:r>
      <w:r w:rsidRPr="00C42075">
        <w:t xml:space="preserve"> Parallel to the strategic plan, the </w:t>
      </w:r>
      <w:r w:rsidR="00B94927" w:rsidRPr="00C42075">
        <w:t>DAP</w:t>
      </w:r>
      <w:r w:rsidRPr="00C42075">
        <w:t xml:space="preserve"> (see Standard 1.D.2) prioritizes</w:t>
      </w:r>
      <w:r w:rsidRPr="6B7D5FDD">
        <w:t xml:space="preserve"> tactics and initiatives that are both impactful and </w:t>
      </w:r>
      <w:r w:rsidRPr="0098703D">
        <w:t xml:space="preserve">strategic </w:t>
      </w:r>
      <w:r w:rsidR="007A5160">
        <w:t>—</w:t>
      </w:r>
      <w:r w:rsidR="007A5160" w:rsidRPr="0098703D">
        <w:t xml:space="preserve"> </w:t>
      </w:r>
      <w:r w:rsidRPr="0098703D">
        <w:t>concentrating</w:t>
      </w:r>
      <w:r w:rsidRPr="6B7D5FDD">
        <w:t xml:space="preserve"> on efforts that are ambitious and realistic. Organized around the five actions in </w:t>
      </w:r>
      <w:r w:rsidRPr="6B7D5FDD">
        <w:rPr>
          <w:i/>
          <w:iCs/>
        </w:rPr>
        <w:t>PWS</w:t>
      </w:r>
      <w:r w:rsidRPr="6B7D5FDD">
        <w:t xml:space="preserve">, the </w:t>
      </w:r>
      <w:r w:rsidR="00B94927">
        <w:t>DAP</w:t>
      </w:r>
      <w:r w:rsidRPr="6B7D5FDD">
        <w:t xml:space="preserve"> articulates how the university will achieve equitable success and prosperity for all. </w:t>
      </w:r>
    </w:p>
    <w:p w14:paraId="1E44F0E8" w14:textId="55747DE9" w:rsidR="00180E14" w:rsidRPr="00CB4989" w:rsidRDefault="6B7D5FDD" w:rsidP="00A10528">
      <w:r w:rsidRPr="6B7D5FDD">
        <w:t xml:space="preserve"> </w:t>
      </w:r>
    </w:p>
    <w:p w14:paraId="002BC6AE" w14:textId="7165818D" w:rsidR="00180E14" w:rsidRPr="00CB4989" w:rsidRDefault="6B7D5FDD" w:rsidP="00A10528">
      <w:r w:rsidRPr="6B7D5FDD">
        <w:t xml:space="preserve">Aligned with the tactics listed above, the Diversity Action Plan identifies the following tactics for the same </w:t>
      </w:r>
      <w:r w:rsidR="001110B1" w:rsidRPr="001110B1">
        <w:rPr>
          <w:i/>
        </w:rPr>
        <w:t>PWS</w:t>
      </w:r>
      <w:r w:rsidRPr="6B7D5FDD">
        <w:t xml:space="preserve"> action to “</w:t>
      </w:r>
      <w:r w:rsidR="00A10528" w:rsidRPr="6B7D5FDD">
        <w:t>launch a campaign for timely undergraduate degree completion</w:t>
      </w:r>
      <w:r w:rsidRPr="6B7D5FDD">
        <w:t>.”</w:t>
      </w:r>
    </w:p>
    <w:p w14:paraId="688FAE8A" w14:textId="352986E8" w:rsidR="00180E14" w:rsidRPr="00CB4989" w:rsidRDefault="6B7D5FDD" w:rsidP="00A10528">
      <w:pPr>
        <w:pStyle w:val="ListBullet1"/>
      </w:pPr>
      <w:r w:rsidRPr="6B7D5FDD">
        <w:t>Reduce and eliminate financial barriers to persistence and graduation</w:t>
      </w:r>
      <w:r w:rsidR="00933F8D">
        <w:t>.</w:t>
      </w:r>
      <w:r w:rsidRPr="6B7D5FDD">
        <w:t xml:space="preserve"> </w:t>
      </w:r>
    </w:p>
    <w:p w14:paraId="71F929F9" w14:textId="64A75516" w:rsidR="00180E14" w:rsidRPr="00CB4989" w:rsidRDefault="6B7D5FDD" w:rsidP="00A10528">
      <w:pPr>
        <w:pStyle w:val="ListBullet1"/>
      </w:pPr>
      <w:r w:rsidRPr="6B7D5FDD">
        <w:t>Reengage learners to complete degrees</w:t>
      </w:r>
      <w:r w:rsidR="00933F8D">
        <w:t>.</w:t>
      </w:r>
      <w:r w:rsidRPr="6B7D5FDD">
        <w:t xml:space="preserve"> </w:t>
      </w:r>
    </w:p>
    <w:p w14:paraId="3FE67A76" w14:textId="09376858" w:rsidR="00180E14" w:rsidRPr="00CB4989" w:rsidRDefault="6B7D5FDD" w:rsidP="00A10528">
      <w:pPr>
        <w:pStyle w:val="ListBullet1"/>
      </w:pPr>
      <w:r w:rsidRPr="6B7D5FDD">
        <w:t xml:space="preserve">Increase access to experiential learning opportunities for </w:t>
      </w:r>
      <w:r w:rsidR="00F55CE2">
        <w:t>all</w:t>
      </w:r>
      <w:r w:rsidRPr="6B7D5FDD">
        <w:t xml:space="preserve"> students</w:t>
      </w:r>
      <w:r w:rsidR="00933F8D">
        <w:t>.</w:t>
      </w:r>
      <w:r w:rsidRPr="6B7D5FDD">
        <w:t xml:space="preserve"> </w:t>
      </w:r>
    </w:p>
    <w:p w14:paraId="01089BE0" w14:textId="52004BAB" w:rsidR="00180E14" w:rsidRPr="00CB4989" w:rsidRDefault="6B7D5FDD" w:rsidP="00A10528">
      <w:pPr>
        <w:pStyle w:val="ListBullet1"/>
      </w:pPr>
      <w:r w:rsidRPr="6B7D5FDD">
        <w:t>Develop and expand centralized transition experiences</w:t>
      </w:r>
      <w:r w:rsidR="00933F8D">
        <w:t>.</w:t>
      </w:r>
      <w:r w:rsidRPr="6B7D5FDD">
        <w:t xml:space="preserve"> </w:t>
      </w:r>
    </w:p>
    <w:p w14:paraId="096E6760" w14:textId="081656DB" w:rsidR="00180E14" w:rsidRPr="00CB4989" w:rsidRDefault="6B7D5FDD" w:rsidP="00A10528">
      <w:pPr>
        <w:pStyle w:val="ListBullet1"/>
      </w:pPr>
      <w:r w:rsidRPr="6B7D5FDD">
        <w:t>Target courses with disproportionally high DFW rates for redesign</w:t>
      </w:r>
      <w:r w:rsidR="00933F8D">
        <w:t>.</w:t>
      </w:r>
      <w:r w:rsidRPr="6B7D5FDD">
        <w:t xml:space="preserve"> </w:t>
      </w:r>
    </w:p>
    <w:p w14:paraId="31CA1309" w14:textId="5C9489B0" w:rsidR="00180E14" w:rsidRPr="00CB4989" w:rsidRDefault="6B7D5FDD" w:rsidP="00A10528">
      <w:pPr>
        <w:pStyle w:val="ListBullet1"/>
      </w:pPr>
      <w:r w:rsidRPr="6B7D5FDD">
        <w:t>Expand culturally relevant academic interventions</w:t>
      </w:r>
      <w:r w:rsidR="00933F8D">
        <w:t>.</w:t>
      </w:r>
      <w:r w:rsidRPr="6B7D5FDD">
        <w:t xml:space="preserve"> </w:t>
      </w:r>
    </w:p>
    <w:p w14:paraId="61E0FA2A" w14:textId="15F71D90" w:rsidR="00180E14" w:rsidRPr="00CB4989" w:rsidRDefault="6B7D5FDD" w:rsidP="00A10528">
      <w:pPr>
        <w:pStyle w:val="ListBullet1"/>
      </w:pPr>
      <w:r w:rsidRPr="6B7D5FDD">
        <w:t>Expand support to enhance persistence and completion of graduate students</w:t>
      </w:r>
      <w:r w:rsidR="00933F8D">
        <w:t>.</w:t>
      </w:r>
      <w:r w:rsidRPr="6B7D5FDD">
        <w:t xml:space="preserve"> </w:t>
      </w:r>
    </w:p>
    <w:p w14:paraId="149640E8" w14:textId="2DE34FC4" w:rsidR="00180E14" w:rsidRPr="00CB4989" w:rsidRDefault="6B7D5FDD" w:rsidP="00A10528">
      <w:pPr>
        <w:pStyle w:val="ListBullet1"/>
      </w:pPr>
      <w:r w:rsidRPr="6B7D5FDD">
        <w:t xml:space="preserve">Advance inclusive infrastructure </w:t>
      </w:r>
      <w:r w:rsidR="00F55CE2">
        <w:t>to improve accessibility for all</w:t>
      </w:r>
      <w:r w:rsidRPr="6B7D5FDD">
        <w:t xml:space="preserve"> students</w:t>
      </w:r>
      <w:r w:rsidR="00933F8D">
        <w:t>.</w:t>
      </w:r>
    </w:p>
    <w:p w14:paraId="55A0AD19" w14:textId="56431DB7" w:rsidR="00180E14" w:rsidRPr="00A10528" w:rsidRDefault="6B7D5FDD" w:rsidP="00A10528">
      <w:r w:rsidRPr="00A10528">
        <w:t xml:space="preserve"> </w:t>
      </w:r>
    </w:p>
    <w:p w14:paraId="740172BF" w14:textId="143B68E7" w:rsidR="00180E14" w:rsidRDefault="6685F49E" w:rsidP="00A10528">
      <w:r w:rsidRPr="00A10528">
        <w:t>The targeted</w:t>
      </w:r>
      <w:r w:rsidR="00E51FAB">
        <w:t>,</w:t>
      </w:r>
      <w:r w:rsidRPr="00A10528">
        <w:t xml:space="preserve"> systematic goals, actions, tactics, and initiatives </w:t>
      </w:r>
      <w:r w:rsidR="00E51FAB">
        <w:t>emerging from</w:t>
      </w:r>
      <w:r w:rsidRPr="00A10528">
        <w:t xml:space="preserve"> </w:t>
      </w:r>
      <w:r w:rsidRPr="005E7B23">
        <w:rPr>
          <w:i/>
          <w:iCs/>
        </w:rPr>
        <w:t>PWS</w:t>
      </w:r>
      <w:r w:rsidRPr="00A10528">
        <w:t xml:space="preserve"> and the Diversity Action Plan affirm OSU</w:t>
      </w:r>
      <w:r w:rsidR="003F6E7A">
        <w:t>’</w:t>
      </w:r>
      <w:r w:rsidRPr="00A10528">
        <w:t>s commitment to student achievement and to closing equity gaps. The clarity of vision in these plans and the determination of the university</w:t>
      </w:r>
      <w:r w:rsidR="003F6E7A">
        <w:t>’</w:t>
      </w:r>
      <w:r w:rsidRPr="00A10528">
        <w:t>s administrators, faculty, and staff to meet the needs of all learners and support every student in achieving their educational goals illuminate the path to</w:t>
      </w:r>
      <w:r w:rsidR="00EC2B0D">
        <w:t>ward</w:t>
      </w:r>
      <w:r w:rsidRPr="00A10528">
        <w:t xml:space="preserve"> achieving these aims.</w:t>
      </w:r>
    </w:p>
    <w:p w14:paraId="02BD1ADD" w14:textId="77777777" w:rsidR="00587067" w:rsidRDefault="00587067" w:rsidP="00A10528"/>
    <w:p w14:paraId="7074E207" w14:textId="4F10276B" w:rsidR="00587067" w:rsidRDefault="00587067">
      <w:pPr>
        <w:spacing w:after="160" w:line="278" w:lineRule="auto"/>
      </w:pPr>
      <w:r>
        <w:br w:type="page"/>
      </w:r>
    </w:p>
    <w:p w14:paraId="12F79AF3" w14:textId="7CA1FEF7" w:rsidR="00205A3E" w:rsidRDefault="54D59812" w:rsidP="0063613E">
      <w:pPr>
        <w:pStyle w:val="Heading1"/>
      </w:pPr>
      <w:bookmarkStart w:id="63" w:name="_Toc216882640"/>
      <w:r>
        <w:t>ADDENDA</w:t>
      </w:r>
      <w:bookmarkEnd w:id="63"/>
    </w:p>
    <w:p w14:paraId="5E382779" w14:textId="77777777" w:rsidR="00205A3E" w:rsidRPr="001076E7" w:rsidRDefault="00205A3E" w:rsidP="00587067">
      <w:pPr>
        <w:pStyle w:val="Heading1"/>
        <w:rPr>
          <w:sz w:val="24"/>
          <w:szCs w:val="24"/>
        </w:rPr>
      </w:pPr>
    </w:p>
    <w:p w14:paraId="4C456344" w14:textId="243E83E7" w:rsidR="00587067" w:rsidRPr="001076E7" w:rsidRDefault="00587067" w:rsidP="0063613E">
      <w:pPr>
        <w:pStyle w:val="Heading2"/>
        <w:shd w:val="clear" w:color="auto" w:fill="F15C23"/>
      </w:pPr>
      <w:bookmarkStart w:id="64" w:name="_Toc216882641"/>
      <w:r w:rsidRPr="001076E7">
        <w:t>RESPONSE TO PRFR FINDINGS</w:t>
      </w:r>
      <w:bookmarkEnd w:id="64"/>
      <w:r w:rsidRPr="001076E7">
        <w:t xml:space="preserve"> </w:t>
      </w:r>
    </w:p>
    <w:p w14:paraId="1CFE151A" w14:textId="77777777" w:rsidR="00587067" w:rsidRPr="008C56D2" w:rsidRDefault="00587067" w:rsidP="00587067"/>
    <w:p w14:paraId="5A7C416A" w14:textId="4571FD43" w:rsidR="00587067" w:rsidRPr="008C56D2" w:rsidRDefault="00587067" w:rsidP="00587067">
      <w:r w:rsidRPr="008C56D2">
        <w:t>The PRFR Evaluation Team identified two findings in the PRFR report that Oregon State must address in this EIE report (both findings) and in the upcoming site visit (second finding).</w:t>
      </w:r>
      <w:r>
        <w:t xml:space="preserve"> </w:t>
      </w:r>
      <w:r w:rsidRPr="008C56D2">
        <w:t xml:space="preserve">OSU was informed </w:t>
      </w:r>
      <w:r>
        <w:t>of</w:t>
      </w:r>
      <w:r w:rsidRPr="008C56D2">
        <w:t xml:space="preserve"> these findings in an NWCCU letter dated Aug</w:t>
      </w:r>
      <w:r w:rsidR="001F614D">
        <w:t xml:space="preserve">. </w:t>
      </w:r>
      <w:r w:rsidRPr="008C56D2">
        <w:t>11, 2025.</w:t>
      </w:r>
    </w:p>
    <w:p w14:paraId="6BE65779" w14:textId="77777777" w:rsidR="00587067" w:rsidRDefault="00587067" w:rsidP="00587067">
      <w:pPr>
        <w:pBdr>
          <w:bottom w:val="single" w:sz="12" w:space="1" w:color="auto"/>
        </w:pBdr>
      </w:pPr>
    </w:p>
    <w:p w14:paraId="7EB6A03C" w14:textId="77777777" w:rsidR="00587067" w:rsidRPr="008C56D2" w:rsidRDefault="00587067" w:rsidP="00587067">
      <w:pPr>
        <w:pStyle w:val="Heading4"/>
      </w:pPr>
      <w:r w:rsidRPr="008C56D2">
        <w:t>FINDING 1</w:t>
      </w:r>
    </w:p>
    <w:p w14:paraId="3F2E1190" w14:textId="77777777" w:rsidR="00587067" w:rsidRPr="000872F8" w:rsidRDefault="00587067" w:rsidP="00587067">
      <w:pPr>
        <w:pStyle w:val="Heading5"/>
      </w:pPr>
      <w:r w:rsidRPr="000872F8">
        <w:t xml:space="preserve">Type 1: Standards Substantially in Compliance but in Need of Improvement </w:t>
      </w:r>
    </w:p>
    <w:p w14:paraId="65648D37" w14:textId="77777777" w:rsidR="00587067" w:rsidRPr="000872F8" w:rsidRDefault="00587067" w:rsidP="00587067">
      <w:r w:rsidRPr="01E8F601">
        <w:t xml:space="preserve">Finding Type 1: Spring 2025 Policies, Regulations, and Financial Review </w:t>
      </w:r>
      <w:r>
        <w:t>—</w:t>
      </w:r>
      <w:r w:rsidRPr="01E8F601">
        <w:t xml:space="preserve"> The following standards are areas substantially in compliance</w:t>
      </w:r>
      <w:r>
        <w:t>,</w:t>
      </w:r>
      <w:r w:rsidRPr="01E8F601">
        <w:t xml:space="preserve"> but where improvement is needed.</w:t>
      </w:r>
      <w:r>
        <w:t xml:space="preserve"> </w:t>
      </w:r>
      <w:r w:rsidRPr="01E8F601">
        <w:t>(2020 Standard(s) 2.G.7)</w:t>
      </w:r>
      <w:r>
        <w:t>.</w:t>
      </w:r>
    </w:p>
    <w:p w14:paraId="5D8A50E5" w14:textId="77777777" w:rsidR="00587067" w:rsidRPr="000872F8" w:rsidRDefault="00587067" w:rsidP="00587067"/>
    <w:p w14:paraId="1E4E39D5" w14:textId="77777777" w:rsidR="00587067" w:rsidRPr="007B2ADC" w:rsidRDefault="00587067" w:rsidP="007B2ADC">
      <w:pPr>
        <w:pStyle w:val="Standardtext"/>
      </w:pPr>
      <w:r w:rsidRPr="007B2ADC">
        <w:rPr>
          <w:b/>
          <w:bCs/>
          <w:i w:val="0"/>
          <w:iCs w:val="0"/>
        </w:rPr>
        <w:t>Standard 2.G.7:</w:t>
      </w:r>
      <w:r w:rsidRPr="007B2ADC">
        <w:t xml:space="preserve"> The institution maintains an effective identity verification process for students, including those enrolled in distance education courses and programs, to establish that the student enrolled in such a course or program is the same person whose achievements are evaluated and credentialed. The institution ensures that the identity verification process for distance education students protects student privacy and that students are informed, in writing at the time of enrollment, of current and projected charges associated with the identity verification process.</w:t>
      </w:r>
    </w:p>
    <w:p w14:paraId="3A0D75A6" w14:textId="77777777" w:rsidR="00587067" w:rsidRPr="000872F8" w:rsidRDefault="00587067" w:rsidP="00587067">
      <w:r w:rsidRPr="01E8F601">
        <w:t xml:space="preserve"> </w:t>
      </w:r>
    </w:p>
    <w:p w14:paraId="31672FE8" w14:textId="77777777" w:rsidR="00587067" w:rsidRDefault="00587067" w:rsidP="00587067">
      <w:pPr>
        <w:pStyle w:val="Heading5"/>
      </w:pPr>
      <w:r w:rsidRPr="01E8F601">
        <w:t>Evidence:</w:t>
      </w:r>
    </w:p>
    <w:p w14:paraId="5EA59F83" w14:textId="327887C6" w:rsidR="00587067" w:rsidRDefault="00587067" w:rsidP="00587067">
      <w:pPr>
        <w:pStyle w:val="ListBullet1"/>
      </w:pPr>
      <w:r w:rsidRPr="01E8F601">
        <w:t>Policies/procedures for ensuring the student who registers in a distance education course/program is the same student who participates in the course and receives credit</w:t>
      </w:r>
      <w:r w:rsidRPr="01E8F601">
        <w:rPr>
          <w:b/>
          <w:bCs/>
        </w:rPr>
        <w:t xml:space="preserve"> _Y_</w:t>
      </w:r>
      <w:r w:rsidRPr="01E8F601">
        <w:t xml:space="preserve"> </w:t>
      </w:r>
    </w:p>
    <w:p w14:paraId="12E54254" w14:textId="54FD7FE9" w:rsidR="00587067" w:rsidRDefault="00587067" w:rsidP="00587067">
      <w:pPr>
        <w:pStyle w:val="ListBullet1"/>
      </w:pPr>
      <w:r w:rsidRPr="01E8F601">
        <w:t xml:space="preserve">Policies/procedures make it clear that these processes protect student privacy </w:t>
      </w:r>
      <w:r w:rsidRPr="01E8F601">
        <w:rPr>
          <w:b/>
          <w:bCs/>
        </w:rPr>
        <w:t>_Y_</w:t>
      </w:r>
      <w:r w:rsidRPr="01E8F601">
        <w:t xml:space="preserve"> </w:t>
      </w:r>
    </w:p>
    <w:p w14:paraId="002E4CE9" w14:textId="1C20E457" w:rsidR="00587067" w:rsidRDefault="00587067" w:rsidP="00587067">
      <w:pPr>
        <w:pStyle w:val="ListBullet1"/>
      </w:pPr>
      <w:r w:rsidRPr="01E8F601">
        <w:t xml:space="preserve">Notification to students at the time of registration of any additional charges associated with verification procedures </w:t>
      </w:r>
      <w:r w:rsidRPr="01E8F601">
        <w:rPr>
          <w:b/>
          <w:bCs/>
        </w:rPr>
        <w:t xml:space="preserve">_Y_ </w:t>
      </w:r>
    </w:p>
    <w:p w14:paraId="0B49498F" w14:textId="34E49727" w:rsidR="00587067" w:rsidRDefault="00587067" w:rsidP="00587067">
      <w:pPr>
        <w:pStyle w:val="ListBullet1"/>
      </w:pPr>
      <w:r w:rsidRPr="01E8F601">
        <w:t xml:space="preserve">Academic policies/procedures for instructors to implement requirements for regular and substantive interaction in distance education courses/programs </w:t>
      </w:r>
      <w:r w:rsidRPr="01E8F601">
        <w:rPr>
          <w:b/>
          <w:bCs/>
        </w:rPr>
        <w:t>_N_</w:t>
      </w:r>
    </w:p>
    <w:p w14:paraId="1597AE4C" w14:textId="77777777" w:rsidR="00587067" w:rsidRDefault="00587067" w:rsidP="00587067"/>
    <w:p w14:paraId="77065610" w14:textId="77777777" w:rsidR="00587067" w:rsidRPr="000872F8" w:rsidRDefault="00587067" w:rsidP="00587067">
      <w:pPr>
        <w:pStyle w:val="Heading5"/>
      </w:pPr>
      <w:r w:rsidRPr="01E8F601">
        <w:t xml:space="preserve">Rationale: </w:t>
      </w:r>
    </w:p>
    <w:p w14:paraId="4920AB2C" w14:textId="428C6DF6" w:rsidR="00587067" w:rsidRDefault="00587067" w:rsidP="00587067">
      <w:r w:rsidRPr="01E8F601">
        <w:t xml:space="preserve">OSU requires use of university ID and dual authentication for identity verification. FERPA policies and training </w:t>
      </w:r>
      <w:proofErr w:type="gramStart"/>
      <w:r w:rsidRPr="01E8F601">
        <w:t>is</w:t>
      </w:r>
      <w:proofErr w:type="gramEnd"/>
      <w:r w:rsidRPr="01E8F601">
        <w:t xml:space="preserve"> in place. Students are duly notified of </w:t>
      </w:r>
      <w:proofErr w:type="gramStart"/>
      <w:r w:rsidRPr="01E8F601">
        <w:t>privacy</w:t>
      </w:r>
      <w:proofErr w:type="gramEnd"/>
      <w:r w:rsidRPr="01E8F601">
        <w:t xml:space="preserve"> especially for proctored examinations.</w:t>
      </w:r>
    </w:p>
    <w:p w14:paraId="055382E4" w14:textId="77777777" w:rsidR="00587067" w:rsidRDefault="00587067" w:rsidP="00587067"/>
    <w:p w14:paraId="6FD11860" w14:textId="77777777" w:rsidR="00587067" w:rsidRPr="000872F8" w:rsidRDefault="00587067" w:rsidP="00587067">
      <w:pPr>
        <w:pBdr>
          <w:bottom w:val="single" w:sz="12" w:space="1" w:color="auto"/>
        </w:pBdr>
      </w:pPr>
      <w:r w:rsidRPr="64303047">
        <w:t>Though OSU has RSI reference guides and has made efforts to disseminate information, the reviewers could not find an explicit policy requiring RSI nor a plan to enforce implementation and monitoring of RSI in courses. This is an area that needs improvement.</w:t>
      </w:r>
    </w:p>
    <w:p w14:paraId="43A119E1" w14:textId="77777777" w:rsidR="00587067" w:rsidRDefault="00587067" w:rsidP="00587067"/>
    <w:p w14:paraId="339C40ED" w14:textId="77777777" w:rsidR="00587067" w:rsidRDefault="00587067" w:rsidP="00587067">
      <w:pPr>
        <w:pStyle w:val="Heading4"/>
      </w:pPr>
      <w:r>
        <w:t xml:space="preserve">NEW </w:t>
      </w:r>
      <w:r w:rsidRPr="00A85343">
        <w:t xml:space="preserve">RSI </w:t>
      </w:r>
      <w:r>
        <w:t xml:space="preserve">POLICY AND ENFORCEMENT AND MONITORING PLAN </w:t>
      </w:r>
    </w:p>
    <w:p w14:paraId="36CA750F" w14:textId="4202AFF0" w:rsidR="002947DC" w:rsidRDefault="763690BB" w:rsidP="002947DC">
      <w:r>
        <w:t>Although academic units, Ecampus, and all of Oregon State are committed to implementing and monitoring RSI in online courses, the PRFR finding requested greater specificity, especially the articulation of a policy to codify and standardize practices.</w:t>
      </w:r>
    </w:p>
    <w:p w14:paraId="7339B63A" w14:textId="77777777" w:rsidR="002947DC" w:rsidRPr="002947DC" w:rsidRDefault="002947DC" w:rsidP="002947DC"/>
    <w:p w14:paraId="0C7385F7" w14:textId="1045FC68" w:rsidR="00587067" w:rsidRDefault="4887DE33" w:rsidP="00587067">
      <w:r>
        <w:t xml:space="preserve">In response to this finding, the newly developed </w:t>
      </w:r>
      <w:r w:rsidR="007B2ADC">
        <w:t xml:space="preserve"> </w:t>
      </w:r>
      <w:hyperlink r:id="rId118">
        <w:r w:rsidR="007B2ADC">
          <w:rPr>
            <w:rStyle w:val="Hyperlink"/>
          </w:rPr>
          <w:t>Oregon State RSI Unit Rule</w:t>
        </w:r>
      </w:hyperlink>
      <w:r>
        <w:t xml:space="preserve"> consolidates many aspects of RSI information previously available across multiple Ecampus-based documents and materials. Now, assembled into a single, comprehensive policy are definitions of RSI, examples of what does or does not count as RSI in courses, and a description of responsibilities for implementing and monitoring RSI.</w:t>
      </w:r>
    </w:p>
    <w:p w14:paraId="46E6FB3E" w14:textId="77777777" w:rsidR="00587067" w:rsidRDefault="00587067" w:rsidP="00587067"/>
    <w:p w14:paraId="2641614D" w14:textId="77777777" w:rsidR="00587067" w:rsidRDefault="00587067" w:rsidP="00587067">
      <w:r w:rsidRPr="6247240C">
        <w:t>Expectations are established for Ecampus, units offering online courses, and faculty teaching those courses.</w:t>
      </w:r>
      <w:r>
        <w:t xml:space="preserve"> Ecampus is responsible </w:t>
      </w:r>
      <w:r w:rsidRPr="6247240C">
        <w:t>for monitoring RSI through education and training</w:t>
      </w:r>
      <w:r>
        <w:t>, and un</w:t>
      </w:r>
      <w:r w:rsidRPr="6247240C">
        <w:t>its, specifically school heads</w:t>
      </w:r>
      <w:r>
        <w:t>, are responsible for</w:t>
      </w:r>
      <w:r w:rsidRPr="6247240C">
        <w:t xml:space="preserve"> monitoring and enforcing RSI activity in courses</w:t>
      </w:r>
      <w:r>
        <w:t xml:space="preserve">. They </w:t>
      </w:r>
      <w:r w:rsidRPr="6247240C">
        <w:t>can perform this work in several ways</w:t>
      </w:r>
      <w:r>
        <w:t>,</w:t>
      </w:r>
      <w:r w:rsidRPr="6247240C">
        <w:t xml:space="preserve"> including monitoring Canvas activity</w:t>
      </w:r>
      <w:r>
        <w:t xml:space="preserve"> reports</w:t>
      </w:r>
      <w:r w:rsidRPr="6247240C">
        <w:t xml:space="preserve">, </w:t>
      </w:r>
      <w:r>
        <w:t>having</w:t>
      </w:r>
      <w:r w:rsidRPr="6247240C">
        <w:t xml:space="preserve"> conversations during regular reviews with faculty, and </w:t>
      </w:r>
      <w:r>
        <w:t>talking</w:t>
      </w:r>
      <w:r w:rsidRPr="6247240C">
        <w:t xml:space="preserve"> with faculty during the terms when they are teaching online courses. </w:t>
      </w:r>
    </w:p>
    <w:p w14:paraId="353E9067" w14:textId="77777777" w:rsidR="00587067" w:rsidRDefault="00587067" w:rsidP="00587067"/>
    <w:p w14:paraId="3C36998F" w14:textId="7D92EF97" w:rsidR="00587067" w:rsidRDefault="4887DE33" w:rsidP="00587067">
      <w:r>
        <w:t xml:space="preserve">The policy includes structured language outlining specific requirements, guidance on </w:t>
      </w:r>
      <w:proofErr w:type="gramStart"/>
      <w:r>
        <w:t>do</w:t>
      </w:r>
      <w:r w:rsidR="001F614D">
        <w:t>’</w:t>
      </w:r>
      <w:r>
        <w:t>s</w:t>
      </w:r>
      <w:proofErr w:type="gramEnd"/>
      <w:r>
        <w:t xml:space="preserve"> and don</w:t>
      </w:r>
      <w:r w:rsidR="003F6E7A">
        <w:t>’</w:t>
      </w:r>
      <w:r>
        <w:t xml:space="preserve">ts, minimum standards for faculty, and information about offices that can provide support. In addition, the policy lists many resources faculty can access for assistance in developing RSI-compliant actions, as well as links to federal documents and other resources that explain the requirements. Following standard university practices, the RSI policy is labeled a Unit Rule and is maintained in Academic Affairs alongside other </w:t>
      </w:r>
      <w:hyperlink r:id="rId119">
        <w:r w:rsidRPr="4887DE33">
          <w:rPr>
            <w:rStyle w:val="Hyperlink"/>
          </w:rPr>
          <w:t>academic policies</w:t>
        </w:r>
      </w:hyperlink>
      <w:r>
        <w:t xml:space="preserve"> supporting academic practices. </w:t>
      </w:r>
    </w:p>
    <w:p w14:paraId="1A15989D" w14:textId="129858A2" w:rsidR="4887DE33" w:rsidRDefault="4887DE33"/>
    <w:p w14:paraId="088C952C" w14:textId="00B50434" w:rsidR="4887DE33" w:rsidRDefault="4887DE33" w:rsidP="4887DE33">
      <w:pPr>
        <w:pStyle w:val="Heading4"/>
      </w:pPr>
      <w:r w:rsidRPr="001F614D">
        <w:t>DEVELOPING THE RSI POLICY AND PLAN FOR ENFORCEMENT AND MONITORING</w:t>
      </w:r>
    </w:p>
    <w:p w14:paraId="61C8E45D" w14:textId="77777777" w:rsidR="4887DE33" w:rsidRDefault="4887DE33">
      <w:r>
        <w:t xml:space="preserve">The following collaborators contributed to the development of the policy. </w:t>
      </w:r>
    </w:p>
    <w:p w14:paraId="53598466" w14:textId="77777777" w:rsidR="4887DE33" w:rsidRDefault="4887DE33" w:rsidP="4887DE33">
      <w:pPr>
        <w:pStyle w:val="ListBullet1"/>
      </w:pPr>
      <w:r>
        <w:t xml:space="preserve">Educational Ventures shared expertise </w:t>
      </w:r>
      <w:proofErr w:type="gramStart"/>
      <w:r>
        <w:t>on</w:t>
      </w:r>
      <w:proofErr w:type="gramEnd"/>
      <w:r>
        <w:t xml:space="preserve"> providing resources about RSI and on best practices for training and supporting instructors. </w:t>
      </w:r>
    </w:p>
    <w:p w14:paraId="2B47CABD" w14:textId="77777777" w:rsidR="4887DE33" w:rsidRDefault="4887DE33" w:rsidP="4887DE33">
      <w:pPr>
        <w:pStyle w:val="ListBullet1"/>
      </w:pPr>
      <w:r>
        <w:t>The Faculty Senate president provided guidance on engagement and implementation.</w:t>
      </w:r>
    </w:p>
    <w:p w14:paraId="2F084B52" w14:textId="77777777" w:rsidR="4887DE33" w:rsidRDefault="4887DE33" w:rsidP="4887DE33">
      <w:pPr>
        <w:pStyle w:val="ListBullet1"/>
      </w:pPr>
      <w:r>
        <w:t>Financial Aid evaluated policy standards based on existing federal aid agreements.</w:t>
      </w:r>
    </w:p>
    <w:p w14:paraId="5BD27875" w14:textId="77777777" w:rsidR="4887DE33" w:rsidRDefault="4887DE33" w:rsidP="4887DE33">
      <w:pPr>
        <w:pStyle w:val="ListBullet1"/>
      </w:pPr>
      <w:r>
        <w:t>The Academic Affairs associate vice provost for faculty excellence provided practical evaluations of methods for communicating with faculty, using effective examples that will increase understanding of RSI and faculty buy-in for the policy.</w:t>
      </w:r>
    </w:p>
    <w:p w14:paraId="0DBDF1C2" w14:textId="1FAD72D1" w:rsidR="4887DE33" w:rsidRDefault="4887DE33" w:rsidP="4887DE33">
      <w:pPr>
        <w:pStyle w:val="ListBullet1"/>
        <w:rPr>
          <w:rFonts w:eastAsiaTheme="minorEastAsia"/>
        </w:rPr>
      </w:pPr>
      <w:r>
        <w:t xml:space="preserve">Academic Affairs provided multilevel support by coordinating policy development, providing details on faculty requirements, and having the </w:t>
      </w:r>
      <w:r w:rsidRPr="4887DE33">
        <w:rPr>
          <w:rFonts w:eastAsiaTheme="minorEastAsia"/>
        </w:rPr>
        <w:t>university policy and standards specialist examine policies and resources from OSU</w:t>
      </w:r>
      <w:r w:rsidR="003F6E7A">
        <w:rPr>
          <w:rFonts w:eastAsiaTheme="minorEastAsia"/>
        </w:rPr>
        <w:t>’</w:t>
      </w:r>
      <w:r w:rsidRPr="4887DE33">
        <w:rPr>
          <w:rFonts w:eastAsiaTheme="minorEastAsia"/>
        </w:rPr>
        <w:t>s peer institutions to determine an effective approach to RSI policies.</w:t>
      </w:r>
    </w:p>
    <w:p w14:paraId="2A9CFA4D" w14:textId="77777777" w:rsidR="00B1710C" w:rsidRPr="00B1710C" w:rsidRDefault="00B1710C" w:rsidP="00B1710C">
      <w:pPr>
        <w:spacing w:line="278" w:lineRule="auto"/>
        <w:rPr>
          <w:b/>
          <w:bCs/>
        </w:rPr>
      </w:pPr>
    </w:p>
    <w:p w14:paraId="5B57C29C" w14:textId="77777777" w:rsidR="00587067" w:rsidRPr="00643B6F" w:rsidRDefault="00587067" w:rsidP="00587067">
      <w:pPr>
        <w:pStyle w:val="Heading4"/>
        <w:pBdr>
          <w:bottom w:val="single" w:sz="12" w:space="1" w:color="auto"/>
        </w:pBdr>
      </w:pPr>
      <w:r w:rsidRPr="00C704AA">
        <w:t>FINDING 2</w:t>
      </w:r>
    </w:p>
    <w:p w14:paraId="50D1BBDA" w14:textId="77777777" w:rsidR="00587067" w:rsidRPr="003A7B85" w:rsidRDefault="00587067" w:rsidP="00587067">
      <w:pPr>
        <w:pStyle w:val="Heading5"/>
      </w:pPr>
      <w:r w:rsidRPr="003A7B85">
        <w:t>Type 2: Standards in Need of On</w:t>
      </w:r>
      <w:r>
        <w:t>-</w:t>
      </w:r>
      <w:r w:rsidRPr="003A7B85">
        <w:t xml:space="preserve">Site Evaluation </w:t>
      </w:r>
    </w:p>
    <w:p w14:paraId="19208A97" w14:textId="4897E1BD" w:rsidR="00587067" w:rsidRPr="000872F8" w:rsidRDefault="00587067" w:rsidP="00587067">
      <w:r w:rsidRPr="01E8F601">
        <w:t xml:space="preserve">Finding Type 2: Spring 2025 Policies, Regulations, and Financial Review </w:t>
      </w:r>
      <w:r>
        <w:t>—</w:t>
      </w:r>
      <w:r w:rsidRPr="01E8F601">
        <w:t xml:space="preserve"> The following standards are areas where the committee identified significant issues, or where the </w:t>
      </w:r>
      <w:r w:rsidR="00C704AA" w:rsidRPr="01E8F601">
        <w:t xml:space="preserve">committee </w:t>
      </w:r>
      <w:r w:rsidRPr="01E8F601">
        <w:t>was unable to adequately assess, and recommends the EIE peer evaluation team include evaluator(s) with relevant expertise for review (2020 Standard(s) 2.G.6)</w:t>
      </w:r>
      <w:r>
        <w:t>.</w:t>
      </w:r>
      <w:r w:rsidRPr="01E8F601">
        <w:t xml:space="preserve"> </w:t>
      </w:r>
    </w:p>
    <w:p w14:paraId="10718804" w14:textId="77777777" w:rsidR="00587067" w:rsidRDefault="00587067" w:rsidP="00587067"/>
    <w:p w14:paraId="6E7BCE07" w14:textId="77777777" w:rsidR="00587067" w:rsidRPr="007B2ADC" w:rsidRDefault="00587067" w:rsidP="007B2ADC">
      <w:pPr>
        <w:pStyle w:val="Standardtext"/>
      </w:pPr>
      <w:r w:rsidRPr="007B2ADC">
        <w:rPr>
          <w:b/>
          <w:bCs/>
          <w:i w:val="0"/>
          <w:iCs w:val="0"/>
        </w:rPr>
        <w:t>Standard 2.G.6:</w:t>
      </w:r>
      <w:r w:rsidRPr="007B2ADC">
        <w:t xml:space="preserve"> The institution designs, maintains, and evaluates a systematic and effective program of academic advisement to support student development and success. Personnel responsible for advising students are knowledgeable of the curriculum, program and graduation requirements, and are adequately prepared to successfully fulfill their responsibilities. Advising requirements and responsibilities of advisors are defined, published, and made available to students.</w:t>
      </w:r>
    </w:p>
    <w:p w14:paraId="1E9BD4D0" w14:textId="77777777" w:rsidR="00587067" w:rsidRDefault="00587067" w:rsidP="00587067"/>
    <w:p w14:paraId="42919E6E" w14:textId="77777777" w:rsidR="00C704AA" w:rsidRDefault="00C704AA">
      <w:pPr>
        <w:spacing w:after="160" w:line="278" w:lineRule="auto"/>
        <w:rPr>
          <w:b/>
          <w:bCs/>
          <w:sz w:val="24"/>
          <w:szCs w:val="24"/>
        </w:rPr>
      </w:pPr>
      <w:r>
        <w:br w:type="page"/>
      </w:r>
    </w:p>
    <w:p w14:paraId="5B3FE330" w14:textId="114942BA" w:rsidR="00587067" w:rsidRDefault="00587067" w:rsidP="00587067">
      <w:pPr>
        <w:pStyle w:val="Heading5"/>
      </w:pPr>
      <w:r w:rsidRPr="01E8F601">
        <w:t>Evidence:</w:t>
      </w:r>
    </w:p>
    <w:p w14:paraId="3CFB880C" w14:textId="19C0796E" w:rsidR="00587067" w:rsidRDefault="00587067" w:rsidP="00587067">
      <w:pPr>
        <w:pStyle w:val="ListBullet1"/>
      </w:pPr>
      <w:r w:rsidRPr="01E8F601">
        <w:t xml:space="preserve">Description of advising program, staffing, and advising publications (Student handbook or Catalog; links to webpages – please note specific pages or areas) </w:t>
      </w:r>
      <w:r w:rsidRPr="01E8F601">
        <w:rPr>
          <w:b/>
          <w:bCs/>
        </w:rPr>
        <w:t xml:space="preserve">_Y_ </w:t>
      </w:r>
    </w:p>
    <w:p w14:paraId="189F0582" w14:textId="77777777" w:rsidR="00587067" w:rsidRDefault="00587067" w:rsidP="00587067">
      <w:pPr>
        <w:pStyle w:val="ListBullet1"/>
      </w:pPr>
      <w:r w:rsidRPr="01E8F601">
        <w:t xml:space="preserve">Systematic evaluation of advising </w:t>
      </w:r>
      <w:r w:rsidRPr="01E8F601">
        <w:rPr>
          <w:b/>
          <w:bCs/>
        </w:rPr>
        <w:t xml:space="preserve">_N_ </w:t>
      </w:r>
    </w:p>
    <w:p w14:paraId="27A31B34" w14:textId="77777777" w:rsidR="00587067" w:rsidRDefault="00587067" w:rsidP="00587067">
      <w:pPr>
        <w:pStyle w:val="ListBullet1"/>
      </w:pPr>
      <w:r w:rsidRPr="01E8F601">
        <w:t xml:space="preserve">Professional development policies / procedures for advisors </w:t>
      </w:r>
      <w:r w:rsidRPr="01E8F601">
        <w:rPr>
          <w:b/>
          <w:bCs/>
        </w:rPr>
        <w:t>_N_</w:t>
      </w:r>
    </w:p>
    <w:p w14:paraId="37575E9A" w14:textId="77777777" w:rsidR="00587067" w:rsidRDefault="00587067" w:rsidP="00587067"/>
    <w:p w14:paraId="2DD50314" w14:textId="77777777" w:rsidR="00587067" w:rsidRPr="000872F8" w:rsidRDefault="00587067" w:rsidP="00587067">
      <w:pPr>
        <w:pStyle w:val="Heading5"/>
      </w:pPr>
      <w:r w:rsidRPr="01E8F601">
        <w:t xml:space="preserve">Rationale: </w:t>
      </w:r>
    </w:p>
    <w:p w14:paraId="5FE3D488" w14:textId="520C43A1" w:rsidR="00587067" w:rsidRDefault="00587067" w:rsidP="00587067">
      <w:pPr>
        <w:pBdr>
          <w:bottom w:val="single" w:sz="12" w:space="1" w:color="auto"/>
        </w:pBdr>
      </w:pPr>
      <w:r w:rsidRPr="4013ECE5">
        <w:t>At the undergraduate level OSU has a highly decentralized model for advising and is undergoing some reforms to have a mixed model with some central efforts for dual reporting of selected advisors. The process for advising a student who works across disciplines or uses multiple advising services is not clear. Though OSU has carried out a NACADA review of its advising, this appears to be a one-time review. It is unclear how unit-level resources and practices in advising, professional development of advisors, and evaluation of the efficacy of advising are monitored for continuous improvement. Graduate advising also needs improvement so that faculty mentoring practices are more consistently applied. Some professional development opportunities for advisors are available internally</w:t>
      </w:r>
      <w:r>
        <w:t xml:space="preserve"> </w:t>
      </w:r>
      <w:r w:rsidRPr="4013ECE5">
        <w:t>though how all advisors receive those benefits was unclear.</w:t>
      </w:r>
    </w:p>
    <w:p w14:paraId="425D3D13" w14:textId="77777777" w:rsidR="00587067" w:rsidRDefault="00587067" w:rsidP="00587067">
      <w:pPr>
        <w:rPr>
          <w:b/>
          <w:bCs/>
        </w:rPr>
      </w:pPr>
    </w:p>
    <w:p w14:paraId="3B469B37" w14:textId="794685FD" w:rsidR="00AE6DAF" w:rsidRPr="00AE6DAF" w:rsidRDefault="4887DE33" w:rsidP="00587067">
      <w:r>
        <w:t>At the time the PRFR report</w:t>
      </w:r>
      <w:r w:rsidR="007C3EE8">
        <w:t xml:space="preserve"> was being written</w:t>
      </w:r>
      <w:r>
        <w:t xml:space="preserve">, Oregon State was part-way through a major restructuring of academic advising. The excitement generated by progress on that project overly influenced the writing for Standard 2.G.6, and that hyper-attention on what was new and in-development led to omissions related to effective, ongoing advising practices that were already in place and were minimally revised as part of the renovation. After receiving this finding, the gaps in adequately writing about the </w:t>
      </w:r>
      <w:r w:rsidR="00C704AA">
        <w:t xml:space="preserve">standard </w:t>
      </w:r>
      <w:r>
        <w:t xml:space="preserve">were clear. </w:t>
      </w:r>
      <w:proofErr w:type="gramStart"/>
      <w:r>
        <w:t>OSU</w:t>
      </w:r>
      <w:r w:rsidR="003F6E7A">
        <w:t>’</w:t>
      </w:r>
      <w:r>
        <w:t>s finding</w:t>
      </w:r>
      <w:proofErr w:type="gramEnd"/>
      <w:r>
        <w:t xml:space="preserve"> response below aims to fully and completely respond to the PRFR </w:t>
      </w:r>
      <w:r w:rsidR="00C704AA">
        <w:t>standard</w:t>
      </w:r>
      <w:r>
        <w:t>, and it expands the discussion of advising because the renovation process is now complete.</w:t>
      </w:r>
    </w:p>
    <w:p w14:paraId="6D9DDF44" w14:textId="77777777" w:rsidR="00AE6DAF" w:rsidRDefault="00AE6DAF" w:rsidP="00587067">
      <w:pPr>
        <w:rPr>
          <w:b/>
          <w:bCs/>
        </w:rPr>
      </w:pPr>
    </w:p>
    <w:p w14:paraId="0DFCC950" w14:textId="77777777" w:rsidR="00587067" w:rsidRPr="00B71F32" w:rsidRDefault="00587067" w:rsidP="00587067">
      <w:pPr>
        <w:pStyle w:val="Heading4"/>
      </w:pPr>
      <w:r w:rsidRPr="00B15D7D">
        <w:t>COMPREHENSIVE DESCRIPTION OF ADVISING PRACTICES AT OREGON STATE</w:t>
      </w:r>
    </w:p>
    <w:p w14:paraId="35C3B983" w14:textId="6BF01A7C" w:rsidR="00587067" w:rsidRDefault="4887DE33" w:rsidP="00587067">
      <w:r>
        <w:t xml:space="preserve">OSU has long-standing, robust, and effective structures and processes for academic advising. To support continuous improvement, a review of these processes led to the Academic Advising Renovation project in 2022-24, which included an on-site evaluation by NACADA. Many long-standing practices were affirmed and are now embedded in new models that align with a strategic vision guided by the University Advising Leadership Team.  </w:t>
      </w:r>
    </w:p>
    <w:p w14:paraId="30B099F4" w14:textId="77777777" w:rsidR="00587067" w:rsidRDefault="00587067" w:rsidP="00587067"/>
    <w:p w14:paraId="020EE46F" w14:textId="4A409274" w:rsidR="00587067" w:rsidRDefault="00587067" w:rsidP="00587067">
      <w:r w:rsidRPr="4013ECE5">
        <w:t xml:space="preserve">Oregon State recognizes that quality academic advising is integral to </w:t>
      </w:r>
      <w:r>
        <w:t>students</w:t>
      </w:r>
      <w:r w:rsidR="003F6E7A">
        <w:t>’</w:t>
      </w:r>
      <w:r w:rsidRPr="4013ECE5">
        <w:t xml:space="preserve"> academic development, progression, and well-being.</w:t>
      </w:r>
      <w:r>
        <w:t xml:space="preserve"> </w:t>
      </w:r>
      <w:r w:rsidRPr="4013ECE5">
        <w:t>Quality academic advising includes prescriptive elements</w:t>
      </w:r>
      <w:r>
        <w:t>,</w:t>
      </w:r>
      <w:r w:rsidRPr="4013ECE5">
        <w:t xml:space="preserve"> such as assisting with course selection, maintaining curriculum checklists, tracking degree progress, and completing degree audits.</w:t>
      </w:r>
      <w:r>
        <w:t xml:space="preserve"> </w:t>
      </w:r>
      <w:r w:rsidRPr="4013ECE5">
        <w:t>Quality academic advising also includes developmental aspects</w:t>
      </w:r>
      <w:r>
        <w:t>,</w:t>
      </w:r>
      <w:r w:rsidRPr="4013ECE5">
        <w:t xml:space="preserve"> </w:t>
      </w:r>
      <w:r>
        <w:t>including</w:t>
      </w:r>
      <w:r w:rsidRPr="4013ECE5">
        <w:t xml:space="preserve"> </w:t>
      </w:r>
      <w:r>
        <w:t>helping</w:t>
      </w:r>
      <w:r w:rsidRPr="4013ECE5">
        <w:t xml:space="preserve"> students with major and career decision-making, </w:t>
      </w:r>
      <w:r>
        <w:t>integrating</w:t>
      </w:r>
      <w:r w:rsidRPr="4013ECE5">
        <w:t xml:space="preserve"> with campus and academic cultures, and </w:t>
      </w:r>
      <w:r>
        <w:t>assisting</w:t>
      </w:r>
      <w:r w:rsidRPr="4013ECE5">
        <w:t xml:space="preserve"> with referrals </w:t>
      </w:r>
      <w:r>
        <w:t>for</w:t>
      </w:r>
      <w:r w:rsidRPr="4013ECE5">
        <w:t xml:space="preserve"> issues affecting a student</w:t>
      </w:r>
      <w:r w:rsidR="003F6E7A">
        <w:t>’</w:t>
      </w:r>
      <w:r w:rsidRPr="4013ECE5">
        <w:t>s academic success.</w:t>
      </w:r>
    </w:p>
    <w:p w14:paraId="105E320C" w14:textId="77777777" w:rsidR="00587067" w:rsidRPr="003C32B1" w:rsidRDefault="00587067" w:rsidP="00587067"/>
    <w:p w14:paraId="08B2A0ED" w14:textId="58723F98" w:rsidR="00587067" w:rsidRPr="003C32B1" w:rsidRDefault="00587067" w:rsidP="00587067">
      <w:r w:rsidRPr="4013ECE5">
        <w:t xml:space="preserve">While </w:t>
      </w:r>
      <w:hyperlink r:id="rId120">
        <w:r w:rsidRPr="4013ECE5">
          <w:rPr>
            <w:rStyle w:val="Hyperlink"/>
          </w:rPr>
          <w:t>each college</w:t>
        </w:r>
      </w:hyperlink>
      <w:r w:rsidRPr="4013ECE5">
        <w:t xml:space="preserve"> has an advising model </w:t>
      </w:r>
      <w:r>
        <w:t>tailored</w:t>
      </w:r>
      <w:r w:rsidRPr="4013ECE5">
        <w:t xml:space="preserve"> to its academic disciplines, there is commonality across the colleges in that each also has a director of advising, previously called a head advisor.</w:t>
      </w:r>
      <w:r>
        <w:t xml:space="preserve"> </w:t>
      </w:r>
      <w:r w:rsidRPr="4013ECE5">
        <w:t xml:space="preserve">Undeclared students receive </w:t>
      </w:r>
      <w:proofErr w:type="gramStart"/>
      <w:r w:rsidRPr="4013ECE5">
        <w:t>advising</w:t>
      </w:r>
      <w:proofErr w:type="gramEnd"/>
      <w:r w:rsidRPr="4013ECE5">
        <w:t xml:space="preserve"> through the University Exploratory Studies Program.</w:t>
      </w:r>
      <w:r>
        <w:t xml:space="preserve"> Before</w:t>
      </w:r>
      <w:r w:rsidRPr="4013ECE5">
        <w:t xml:space="preserve"> the advising renovation, head advisors met weekly to </w:t>
      </w:r>
      <w:r>
        <w:t>implement</w:t>
      </w:r>
      <w:r w:rsidRPr="4013ECE5">
        <w:t xml:space="preserve"> an informal</w:t>
      </w:r>
      <w:r>
        <w:t>,</w:t>
      </w:r>
      <w:r w:rsidRPr="4013ECE5">
        <w:t xml:space="preserve"> centralized approach to students</w:t>
      </w:r>
      <w:r w:rsidR="003F6E7A">
        <w:t>’</w:t>
      </w:r>
      <w:r w:rsidRPr="4013ECE5">
        <w:t xml:space="preserve"> </w:t>
      </w:r>
      <w:r>
        <w:t>advising experiences</w:t>
      </w:r>
      <w:r w:rsidRPr="4013ECE5">
        <w:t>.</w:t>
      </w:r>
      <w:r>
        <w:t xml:space="preserve"> </w:t>
      </w:r>
      <w:r w:rsidRPr="4013ECE5">
        <w:t>Post-renovation, under the direction and guidance of the executive director of university advising, the University Advising Leadership Team fills that role.</w:t>
      </w:r>
      <w:r>
        <w:t xml:space="preserve"> </w:t>
      </w:r>
      <w:r w:rsidRPr="4013ECE5">
        <w:t xml:space="preserve">Unchanged is the active involvement of advisors in the Faculty Senate Academic Advising Council. </w:t>
      </w:r>
    </w:p>
    <w:p w14:paraId="47D44ECE" w14:textId="77777777" w:rsidR="00587067" w:rsidRDefault="00587067" w:rsidP="00587067"/>
    <w:p w14:paraId="36E02335" w14:textId="77777777" w:rsidR="00587067" w:rsidRDefault="00587067" w:rsidP="00587067">
      <w:pPr>
        <w:pStyle w:val="Heading4"/>
      </w:pPr>
      <w:r>
        <w:t>CONTINUOUS IMPROVEMENT IN ADVISING</w:t>
      </w:r>
    </w:p>
    <w:p w14:paraId="4FB37115" w14:textId="11A06646" w:rsidR="00587067" w:rsidRDefault="00587067" w:rsidP="00587067">
      <w:pPr>
        <w:rPr>
          <w:b/>
          <w:bCs/>
        </w:rPr>
      </w:pPr>
      <w:r w:rsidRPr="4013ECE5">
        <w:rPr>
          <w:b/>
          <w:bCs/>
        </w:rPr>
        <w:t>Efficacy of Advising.</w:t>
      </w:r>
      <w:r>
        <w:rPr>
          <w:b/>
          <w:bCs/>
        </w:rPr>
        <w:t xml:space="preserve"> </w:t>
      </w:r>
      <w:r w:rsidRPr="4013ECE5">
        <w:t xml:space="preserve">Efforts to evaluate the efficacy of advising and </w:t>
      </w:r>
      <w:r>
        <w:t xml:space="preserve">to </w:t>
      </w:r>
      <w:r w:rsidRPr="4013ECE5">
        <w:t xml:space="preserve">continuously monitor for improvement include a commitment to annual performance </w:t>
      </w:r>
      <w:r>
        <w:t>reviews</w:t>
      </w:r>
      <w:r w:rsidRPr="002476E5">
        <w:t>.</w:t>
      </w:r>
      <w:r>
        <w:rPr>
          <w:b/>
          <w:bCs/>
        </w:rPr>
        <w:t xml:space="preserve"> </w:t>
      </w:r>
      <w:r w:rsidRPr="4013ECE5">
        <w:t>Internal evaluations of advising cover topics such as delivery models, philosophy, training and development, academic advising practices and student feedback.</w:t>
      </w:r>
      <w:r>
        <w:t xml:space="preserve"> </w:t>
      </w:r>
      <w:r w:rsidRPr="4013ECE5">
        <w:t xml:space="preserve">To inform the Academic Advising Renovation, the </w:t>
      </w:r>
      <w:r>
        <w:t xml:space="preserve">NSSE </w:t>
      </w:r>
      <w:r w:rsidRPr="4013ECE5">
        <w:t xml:space="preserve">advising module </w:t>
      </w:r>
      <w:r>
        <w:t>was distributed</w:t>
      </w:r>
      <w:r w:rsidR="002476E5">
        <w:t xml:space="preserve"> in 2021</w:t>
      </w:r>
      <w:r>
        <w:t>,</w:t>
      </w:r>
      <w:r w:rsidRPr="4013ECE5">
        <w:t xml:space="preserve"> and a review by NACADA was undertaken</w:t>
      </w:r>
      <w:r w:rsidR="002476E5">
        <w:t xml:space="preserve"> in 2023</w:t>
      </w:r>
      <w:r w:rsidRPr="4013ECE5">
        <w:t>.</w:t>
      </w:r>
      <w:r>
        <w:t xml:space="preserve"> As part</w:t>
      </w:r>
      <w:r w:rsidRPr="4013ECE5">
        <w:t xml:space="preserve"> of the advising renovation</w:t>
      </w:r>
      <w:r>
        <w:t>,</w:t>
      </w:r>
      <w:r w:rsidRPr="4013ECE5">
        <w:t xml:space="preserve"> the University Advising Office </w:t>
      </w:r>
      <w:r>
        <w:t>was created,</w:t>
      </w:r>
      <w:r w:rsidRPr="4013ECE5">
        <w:t xml:space="preserve"> responsible for ongoing annual assessment and continuous improvement efforts.</w:t>
      </w:r>
      <w:r>
        <w:t xml:space="preserve"> </w:t>
      </w:r>
      <w:r w:rsidRPr="4013ECE5">
        <w:t>These efforts capture student, employee, and administrator data at regular intervals to inform improvements.</w:t>
      </w:r>
      <w:r>
        <w:t xml:space="preserve"> </w:t>
      </w:r>
      <w:r w:rsidRPr="4013ECE5">
        <w:t>Within the University Advising Office, an associate director of advising practices provide</w:t>
      </w:r>
      <w:r>
        <w:t>s</w:t>
      </w:r>
      <w:r w:rsidRPr="4013ECE5">
        <w:t xml:space="preserve"> ongoing professional development resources </w:t>
      </w:r>
      <w:r>
        <w:t>and</w:t>
      </w:r>
      <w:r w:rsidRPr="4013ECE5">
        <w:t xml:space="preserve"> data support to advisors.</w:t>
      </w:r>
    </w:p>
    <w:p w14:paraId="320621C0" w14:textId="77777777" w:rsidR="00587067" w:rsidRDefault="00587067" w:rsidP="00587067">
      <w:pPr>
        <w:rPr>
          <w:b/>
          <w:bCs/>
        </w:rPr>
      </w:pPr>
    </w:p>
    <w:p w14:paraId="3049848A" w14:textId="108F51E9" w:rsidR="00587067" w:rsidRDefault="00587067" w:rsidP="00587067">
      <w:r w:rsidRPr="6577F98B">
        <w:t>The current after-action review of first</w:t>
      </w:r>
      <w:r>
        <w:t>-</w:t>
      </w:r>
      <w:r w:rsidRPr="6577F98B">
        <w:t xml:space="preserve">year retention initiatives </w:t>
      </w:r>
      <w:r>
        <w:t>is</w:t>
      </w:r>
      <w:r w:rsidRPr="6577F98B">
        <w:t xml:space="preserve"> an example evaluation of the efficacy of an advising practice that actively engages advisors during a student</w:t>
      </w:r>
      <w:r w:rsidR="003F6E7A">
        <w:t>’</w:t>
      </w:r>
      <w:r w:rsidRPr="6577F98B">
        <w:t>s first term.</w:t>
      </w:r>
      <w:r>
        <w:t xml:space="preserve"> </w:t>
      </w:r>
      <w:r w:rsidRPr="6577F98B">
        <w:t xml:space="preserve">This review </w:t>
      </w:r>
      <w:r>
        <w:t>e</w:t>
      </w:r>
      <w:r w:rsidRPr="6577F98B">
        <w:t xml:space="preserve">valuates the effectiveness of advisor outreach, approach, and </w:t>
      </w:r>
      <w:r>
        <w:t>follow-up</w:t>
      </w:r>
      <w:r w:rsidRPr="6577F98B">
        <w:t xml:space="preserve"> actions in progress.</w:t>
      </w:r>
      <w:r>
        <w:t xml:space="preserve"> </w:t>
      </w:r>
      <w:r w:rsidRPr="6577F98B">
        <w:t xml:space="preserve">Determination about which strategies and actions to maintain will be </w:t>
      </w:r>
      <w:r>
        <w:t>made</w:t>
      </w:r>
      <w:r w:rsidRPr="6577F98B">
        <w:t xml:space="preserve"> through the after-action review</w:t>
      </w:r>
      <w:r>
        <w:t>, which</w:t>
      </w:r>
      <w:r w:rsidRPr="6577F98B">
        <w:t xml:space="preserve"> includes retention data, advising feedback, and administrative </w:t>
      </w:r>
      <w:r>
        <w:t>input</w:t>
      </w:r>
      <w:r w:rsidRPr="6577F98B">
        <w:t xml:space="preserve"> related to resource allocation. </w:t>
      </w:r>
    </w:p>
    <w:p w14:paraId="0F6E680B" w14:textId="77777777" w:rsidR="00587067" w:rsidRDefault="00587067" w:rsidP="00587067"/>
    <w:p w14:paraId="199A3388" w14:textId="77777777" w:rsidR="00587067" w:rsidRDefault="00587067" w:rsidP="00587067">
      <w:r w:rsidRPr="4013ECE5">
        <w:rPr>
          <w:b/>
          <w:bCs/>
        </w:rPr>
        <w:t>Unit-Level Resources and Practices.</w:t>
      </w:r>
      <w:r>
        <w:rPr>
          <w:b/>
          <w:bCs/>
        </w:rPr>
        <w:t xml:space="preserve"> </w:t>
      </w:r>
      <w:r w:rsidRPr="4013ECE5">
        <w:t xml:space="preserve">To monitor advising practices for continuous improvement, the University Advising </w:t>
      </w:r>
      <w:r>
        <w:t>Office</w:t>
      </w:r>
      <w:r w:rsidRPr="4013ECE5">
        <w:t xml:space="preserve"> established an Advising Standards and Practices document in 2025</w:t>
      </w:r>
      <w:r>
        <w:t xml:space="preserve">. </w:t>
      </w:r>
      <w:r w:rsidRPr="4013ECE5">
        <w:t xml:space="preserve">Housed </w:t>
      </w:r>
      <w:r>
        <w:t>on</w:t>
      </w:r>
      <w:r w:rsidRPr="4013ECE5">
        <w:t xml:space="preserve"> </w:t>
      </w:r>
      <w:r>
        <w:t>the</w:t>
      </w:r>
      <w:r w:rsidRPr="4013ECE5">
        <w:t xml:space="preserve"> Canvas for Advisors site</w:t>
      </w:r>
      <w:r>
        <w:t>,</w:t>
      </w:r>
      <w:r w:rsidRPr="4013ECE5">
        <w:t xml:space="preserve"> </w:t>
      </w:r>
      <w:r>
        <w:t>it</w:t>
      </w:r>
      <w:r w:rsidRPr="4013ECE5">
        <w:t xml:space="preserve"> lists expectations and requirements </w:t>
      </w:r>
      <w:r>
        <w:t>for</w:t>
      </w:r>
      <w:r w:rsidRPr="4013ECE5">
        <w:t xml:space="preserve"> minimum standards and practices </w:t>
      </w:r>
      <w:r>
        <w:t>in</w:t>
      </w:r>
      <w:r w:rsidRPr="4013ECE5">
        <w:t xml:space="preserve"> academic advising.</w:t>
      </w:r>
      <w:r>
        <w:t xml:space="preserve"> </w:t>
      </w:r>
      <w:r w:rsidRPr="4013ECE5">
        <w:t>Detailed guidance for each specific advising approach can be found in the training and how</w:t>
      </w:r>
      <w:r>
        <w:t>-</w:t>
      </w:r>
      <w:r w:rsidRPr="4013ECE5">
        <w:t>to</w:t>
      </w:r>
      <w:r>
        <w:t xml:space="preserve"> </w:t>
      </w:r>
      <w:r w:rsidRPr="4013ECE5">
        <w:t xml:space="preserve">documents </w:t>
      </w:r>
      <w:r>
        <w:t>on</w:t>
      </w:r>
      <w:r w:rsidRPr="4013ECE5">
        <w:t xml:space="preserve"> the Canvas for Advisors site.</w:t>
      </w:r>
      <w:r>
        <w:t xml:space="preserve"> </w:t>
      </w:r>
      <w:r w:rsidRPr="4013ECE5">
        <w:t>The site, which has existed for at least 13 years, is constantly evolving with consistent upkeep and maintenance of resources and materials.</w:t>
      </w:r>
      <w:r>
        <w:t xml:space="preserve"> </w:t>
      </w:r>
      <w:r w:rsidRPr="4013ECE5">
        <w:t xml:space="preserve">These resources give advisors current and specific guidance for nearly every advising situation they may encounter </w:t>
      </w:r>
      <w:r>
        <w:t>when meeting</w:t>
      </w:r>
      <w:r w:rsidRPr="4013ECE5">
        <w:t xml:space="preserve"> with students.</w:t>
      </w:r>
    </w:p>
    <w:p w14:paraId="4BB7B176" w14:textId="77777777" w:rsidR="00587067" w:rsidRDefault="00587067" w:rsidP="00587067"/>
    <w:p w14:paraId="611FD987" w14:textId="77777777" w:rsidR="00587067" w:rsidRPr="00FB4296" w:rsidRDefault="00587067" w:rsidP="00587067">
      <w:r w:rsidRPr="4013ECE5">
        <w:t xml:space="preserve">Also in 2025, University Advising and University Information </w:t>
      </w:r>
      <w:r>
        <w:t>and</w:t>
      </w:r>
      <w:r w:rsidRPr="4013ECE5">
        <w:t xml:space="preserve"> Technology developed an Advisor FTE Planning Dashboard and Advisor Caseload Audit Tool so colleges and units can easily assess the advising FTE needed to meet university caseload recommendations.</w:t>
      </w:r>
      <w:r>
        <w:t xml:space="preserve"> </w:t>
      </w:r>
      <w:r w:rsidRPr="4013ECE5">
        <w:t xml:space="preserve">These tools also monitor advisor assignments to ensure all students have an assigned advisor. </w:t>
      </w:r>
    </w:p>
    <w:p w14:paraId="1DE8EBD5" w14:textId="77777777" w:rsidR="00587067" w:rsidRPr="00FB4296" w:rsidRDefault="00587067" w:rsidP="00587067"/>
    <w:p w14:paraId="0BAC116A" w14:textId="77777777" w:rsidR="00587067" w:rsidRDefault="00587067" w:rsidP="00587067">
      <w:r w:rsidRPr="4013ECE5">
        <w:t xml:space="preserve">The connection between all colleges and a central office ensures consistency </w:t>
      </w:r>
      <w:r>
        <w:t>in</w:t>
      </w:r>
      <w:r w:rsidRPr="4013ECE5">
        <w:t xml:space="preserve"> advising practices, </w:t>
      </w:r>
      <w:r>
        <w:t>enabling</w:t>
      </w:r>
      <w:r w:rsidRPr="4013ECE5">
        <w:t xml:space="preserve"> evaluation and improvement.</w:t>
      </w:r>
      <w:r>
        <w:t xml:space="preserve"> </w:t>
      </w:r>
      <w:r w:rsidRPr="4013ECE5">
        <w:t xml:space="preserve">In addition to the executive director of university advising, a Director </w:t>
      </w:r>
      <w:r>
        <w:t>o</w:t>
      </w:r>
      <w:r w:rsidRPr="4013ECE5">
        <w:t xml:space="preserve">f New Student Advising </w:t>
      </w:r>
      <w:r>
        <w:t>a</w:t>
      </w:r>
      <w:r w:rsidRPr="4013ECE5">
        <w:t>lso connects to the new student advising leads in all colleges</w:t>
      </w:r>
      <w:r>
        <w:t xml:space="preserve"> serving undergraduate students</w:t>
      </w:r>
      <w:r w:rsidRPr="4013ECE5">
        <w:t xml:space="preserve">. </w:t>
      </w:r>
    </w:p>
    <w:p w14:paraId="6324CA79" w14:textId="77777777" w:rsidR="00587067" w:rsidRDefault="00587067" w:rsidP="00587067"/>
    <w:p w14:paraId="1578824A" w14:textId="77777777" w:rsidR="00587067" w:rsidRPr="005C2BFE" w:rsidRDefault="00587067" w:rsidP="00587067">
      <w:pPr>
        <w:rPr>
          <w:b/>
          <w:bCs/>
        </w:rPr>
      </w:pPr>
      <w:r w:rsidRPr="4013ECE5">
        <w:rPr>
          <w:b/>
          <w:bCs/>
        </w:rPr>
        <w:t>Professional Development.</w:t>
      </w:r>
      <w:r>
        <w:rPr>
          <w:b/>
          <w:bCs/>
        </w:rPr>
        <w:t xml:space="preserve"> </w:t>
      </w:r>
      <w:r w:rsidRPr="4013ECE5">
        <w:rPr>
          <w:color w:val="000000" w:themeColor="text1"/>
        </w:rPr>
        <w:t>At the advisor level, professional development is monitored through the annual advisor evaluation process, which is completed by supervisors within a college or unit.</w:t>
      </w:r>
      <w:r>
        <w:t xml:space="preserve"> </w:t>
      </w:r>
      <w:r w:rsidRPr="4013ECE5">
        <w:t xml:space="preserve">In addition, </w:t>
      </w:r>
      <w:r>
        <w:t>primary advisor position descriptions</w:t>
      </w:r>
      <w:r w:rsidRPr="4013ECE5">
        <w:t xml:space="preserve"> include professional development as a component of </w:t>
      </w:r>
      <w:r>
        <w:t>their</w:t>
      </w:r>
      <w:r w:rsidRPr="4013ECE5">
        <w:t xml:space="preserve"> responsibilities.</w:t>
      </w:r>
      <w:r>
        <w:t xml:space="preserve"> </w:t>
      </w:r>
      <w:r w:rsidRPr="4013ECE5">
        <w:t xml:space="preserve">Each description includes the following: </w:t>
      </w:r>
    </w:p>
    <w:p w14:paraId="4B2B0DCD" w14:textId="77777777" w:rsidR="00587067" w:rsidRPr="005C2BFE" w:rsidRDefault="00587067" w:rsidP="00587067">
      <w:pPr>
        <w:pStyle w:val="ListBullet1"/>
      </w:pPr>
      <w:r w:rsidRPr="005C2BFE">
        <w:t>Stay current on university policies and practices relative to academic advising and student success efforts.</w:t>
      </w:r>
    </w:p>
    <w:p w14:paraId="4DBD3ECC" w14:textId="00243B4E" w:rsidR="00587067" w:rsidRPr="005C2BFE" w:rsidRDefault="00587067" w:rsidP="00587067">
      <w:pPr>
        <w:pStyle w:val="ListBullet1"/>
      </w:pPr>
      <w:r w:rsidRPr="005C2BFE">
        <w:t xml:space="preserve">Identify and participate in </w:t>
      </w:r>
      <w:r>
        <w:t>training</w:t>
      </w:r>
      <w:r w:rsidRPr="005C2BFE">
        <w:t xml:space="preserve"> and professional </w:t>
      </w:r>
      <w:r w:rsidR="008B5BF5">
        <w:t>development</w:t>
      </w:r>
      <w:r w:rsidR="008B5BF5" w:rsidRPr="005C2BFE">
        <w:t xml:space="preserve"> </w:t>
      </w:r>
      <w:r w:rsidRPr="005C2BFE">
        <w:t xml:space="preserve">opportunities to maintain currency </w:t>
      </w:r>
      <w:r>
        <w:t>with</w:t>
      </w:r>
      <w:r w:rsidRPr="005C2BFE">
        <w:t xml:space="preserve"> the position and support growth.</w:t>
      </w:r>
    </w:p>
    <w:p w14:paraId="701F0354" w14:textId="67B44792" w:rsidR="00587067" w:rsidRPr="005C2BFE" w:rsidRDefault="00587067" w:rsidP="00587067">
      <w:pPr>
        <w:pStyle w:val="ListBullet1"/>
      </w:pPr>
      <w:r w:rsidRPr="005C2BFE">
        <w:t xml:space="preserve">Seek university </w:t>
      </w:r>
      <w:proofErr w:type="gramStart"/>
      <w:r w:rsidRPr="005C2BFE">
        <w:t>trainings</w:t>
      </w:r>
      <w:proofErr w:type="gramEnd"/>
      <w:r w:rsidRPr="005C2BFE">
        <w:t xml:space="preserve"> at local, regional, and national meetings, as appropriate. </w:t>
      </w:r>
    </w:p>
    <w:p w14:paraId="70CFAAF1" w14:textId="77777777" w:rsidR="00587067" w:rsidRPr="003B7222" w:rsidRDefault="00587067" w:rsidP="00587067"/>
    <w:p w14:paraId="69DDE273" w14:textId="77777777" w:rsidR="00587067" w:rsidRDefault="00587067" w:rsidP="00587067">
      <w:pPr>
        <w:rPr>
          <w:rFonts w:eastAsia="Calibri" w:cs="Calibri"/>
        </w:rPr>
      </w:pPr>
      <w:r w:rsidRPr="698288D4">
        <w:rPr>
          <w:rFonts w:eastAsia="Calibri" w:cs="Calibri"/>
        </w:rPr>
        <w:t xml:space="preserve">Additional professional development activities include the New Advisor Retreat, provided </w:t>
      </w:r>
      <w:r>
        <w:rPr>
          <w:rFonts w:eastAsia="Calibri" w:cs="Calibri"/>
        </w:rPr>
        <w:t>by</w:t>
      </w:r>
      <w:r w:rsidRPr="698288D4">
        <w:rPr>
          <w:rFonts w:eastAsia="Calibri" w:cs="Calibri"/>
        </w:rPr>
        <w:t xml:space="preserve"> the University Advising Leadership Team and campus partners </w:t>
      </w:r>
      <w:r>
        <w:rPr>
          <w:rFonts w:eastAsia="Calibri" w:cs="Calibri"/>
        </w:rPr>
        <w:t>throughout</w:t>
      </w:r>
      <w:r w:rsidRPr="698288D4">
        <w:rPr>
          <w:rFonts w:eastAsia="Calibri" w:cs="Calibri"/>
        </w:rPr>
        <w:t xml:space="preserve"> the academic year, depending on the number of new advisors at OSU.</w:t>
      </w:r>
      <w:r>
        <w:rPr>
          <w:rFonts w:eastAsia="Calibri" w:cs="Calibri"/>
        </w:rPr>
        <w:t xml:space="preserve"> </w:t>
      </w:r>
      <w:r w:rsidRPr="698288D4">
        <w:rPr>
          <w:rFonts w:eastAsia="Calibri" w:cs="Calibri"/>
        </w:rPr>
        <w:t xml:space="preserve">University Advising is responsible for outreach to all advising units, including units with secondary advisors, to inform them of this opportunity </w:t>
      </w:r>
      <w:r>
        <w:rPr>
          <w:rFonts w:eastAsia="Calibri" w:cs="Calibri"/>
        </w:rPr>
        <w:t>and</w:t>
      </w:r>
      <w:r w:rsidRPr="698288D4">
        <w:rPr>
          <w:rFonts w:eastAsia="Calibri" w:cs="Calibri"/>
        </w:rPr>
        <w:t xml:space="preserve"> other opportunities for training and development. </w:t>
      </w:r>
    </w:p>
    <w:p w14:paraId="00453C35" w14:textId="77777777" w:rsidR="00587067" w:rsidRDefault="00587067" w:rsidP="00587067">
      <w:pPr>
        <w:rPr>
          <w:rFonts w:eastAsia="Calibri" w:cs="Calibri"/>
        </w:rPr>
      </w:pPr>
    </w:p>
    <w:p w14:paraId="7B237C57" w14:textId="6CF556E0" w:rsidR="00587067" w:rsidRPr="005C2BFE" w:rsidRDefault="00587067" w:rsidP="00587067">
      <w:pPr>
        <w:rPr>
          <w:rFonts w:eastAsia="Calibri" w:cs="Calibri"/>
        </w:rPr>
      </w:pPr>
      <w:r w:rsidRPr="64303047">
        <w:rPr>
          <w:rFonts w:eastAsia="Calibri" w:cs="Calibri"/>
        </w:rPr>
        <w:t>Other training events</w:t>
      </w:r>
      <w:r>
        <w:rPr>
          <w:rFonts w:eastAsia="Calibri" w:cs="Calibri"/>
        </w:rPr>
        <w:t>,</w:t>
      </w:r>
      <w:r w:rsidRPr="64303047">
        <w:rPr>
          <w:rFonts w:eastAsia="Calibri" w:cs="Calibri"/>
        </w:rPr>
        <w:t xml:space="preserve"> such as the Advising Town Halls led by University Advising or other opportunities provided through the advisor-led professional development group</w:t>
      </w:r>
      <w:r>
        <w:rPr>
          <w:rFonts w:eastAsia="Calibri" w:cs="Calibri"/>
        </w:rPr>
        <w:t>,</w:t>
      </w:r>
      <w:r w:rsidRPr="64303047">
        <w:rPr>
          <w:rFonts w:eastAsia="Calibri" w:cs="Calibri"/>
        </w:rPr>
        <w:t xml:space="preserve"> are shared via the advisor listserv.</w:t>
      </w:r>
      <w:r>
        <w:rPr>
          <w:rFonts w:eastAsia="Calibri" w:cs="Calibri"/>
        </w:rPr>
        <w:t xml:space="preserve"> </w:t>
      </w:r>
      <w:r w:rsidRPr="64303047">
        <w:rPr>
          <w:rFonts w:eastAsia="Calibri" w:cs="Calibri"/>
        </w:rPr>
        <w:t>These include the regular</w:t>
      </w:r>
      <w:r>
        <w:rPr>
          <w:rFonts w:eastAsia="Calibri" w:cs="Calibri"/>
        </w:rPr>
        <w:t>,</w:t>
      </w:r>
      <w:r w:rsidRPr="64303047">
        <w:rPr>
          <w:rFonts w:eastAsia="Calibri" w:cs="Calibri"/>
        </w:rPr>
        <w:t xml:space="preserve"> popular quarterly Advisor Coffee Talks</w:t>
      </w:r>
      <w:r>
        <w:rPr>
          <w:rFonts w:eastAsia="Calibri" w:cs="Calibri"/>
        </w:rPr>
        <w:t>,</w:t>
      </w:r>
      <w:r w:rsidRPr="64303047">
        <w:rPr>
          <w:rFonts w:eastAsia="Calibri" w:cs="Calibri"/>
        </w:rPr>
        <w:t xml:space="preserve"> where advisors bring important resource topics to the forefront and </w:t>
      </w:r>
      <w:r>
        <w:rPr>
          <w:rFonts w:eastAsia="Calibri" w:cs="Calibri"/>
        </w:rPr>
        <w:t>discuss</w:t>
      </w:r>
      <w:r w:rsidRPr="64303047">
        <w:rPr>
          <w:rFonts w:eastAsia="Calibri" w:cs="Calibri"/>
        </w:rPr>
        <w:t xml:space="preserve"> resources </w:t>
      </w:r>
      <w:r>
        <w:rPr>
          <w:rFonts w:eastAsia="Calibri" w:cs="Calibri"/>
        </w:rPr>
        <w:t>they</w:t>
      </w:r>
      <w:r w:rsidRPr="64303047">
        <w:rPr>
          <w:rFonts w:eastAsia="Calibri" w:cs="Calibri"/>
        </w:rPr>
        <w:t xml:space="preserve"> can share with students.</w:t>
      </w:r>
      <w:r>
        <w:rPr>
          <w:rFonts w:eastAsia="Calibri" w:cs="Calibri"/>
        </w:rPr>
        <w:t xml:space="preserve"> </w:t>
      </w:r>
      <w:r w:rsidRPr="64303047">
        <w:rPr>
          <w:rFonts w:eastAsia="Calibri" w:cs="Calibri"/>
        </w:rPr>
        <w:t xml:space="preserve">The advisor listserv, which includes 380 contacts, is monitored through the </w:t>
      </w:r>
      <w:r>
        <w:rPr>
          <w:rFonts w:eastAsia="Calibri" w:cs="Calibri"/>
        </w:rPr>
        <w:t xml:space="preserve">Office of the </w:t>
      </w:r>
      <w:r w:rsidRPr="64303047">
        <w:rPr>
          <w:rFonts w:eastAsia="Calibri" w:cs="Calibri"/>
        </w:rPr>
        <w:t>Provost and includes primary and secondary advisors as well as campus partners.</w:t>
      </w:r>
      <w:r>
        <w:rPr>
          <w:rFonts w:eastAsia="Calibri" w:cs="Calibri"/>
        </w:rPr>
        <w:t xml:space="preserve"> </w:t>
      </w:r>
      <w:r w:rsidRPr="64303047">
        <w:rPr>
          <w:rFonts w:eastAsia="Calibri" w:cs="Calibri"/>
        </w:rPr>
        <w:t xml:space="preserve">All Advising Town Halls are recorded and made available on the Canvas for Advisors site. </w:t>
      </w:r>
    </w:p>
    <w:p w14:paraId="1B661390" w14:textId="77777777" w:rsidR="00587067" w:rsidRDefault="00587067" w:rsidP="00587067"/>
    <w:p w14:paraId="36094A37" w14:textId="77777777" w:rsidR="00587067" w:rsidRDefault="00587067" w:rsidP="00587067">
      <w:pPr>
        <w:pStyle w:val="Heading4"/>
      </w:pPr>
      <w:r w:rsidRPr="001E7A42">
        <w:t>GRADUATE MENTORING</w:t>
      </w:r>
    </w:p>
    <w:p w14:paraId="1D70DDB9" w14:textId="77777777" w:rsidR="00587067" w:rsidRDefault="00587067" w:rsidP="00587067">
      <w:r w:rsidRPr="4013ECE5">
        <w:t>Oregon State requires a comprehensive training protocol for advising graduate students through a mentoring approach.</w:t>
      </w:r>
      <w:r>
        <w:t xml:space="preserve"> </w:t>
      </w:r>
      <w:r w:rsidRPr="4013ECE5">
        <w:t>Since 2016, all newly hired faculty who mentor graduate students must complete mentorship training offered by the Office of Graduate Education.</w:t>
      </w:r>
      <w:r>
        <w:t xml:space="preserve"> </w:t>
      </w:r>
      <w:r w:rsidRPr="4013ECE5">
        <w:t xml:space="preserve">The workshops that comprise this training are based on work by the </w:t>
      </w:r>
      <w:hyperlink r:id="rId121">
        <w:r>
          <w:rPr>
            <w:rStyle w:val="Hyperlink"/>
            <w:rFonts w:eastAsia="Aptos" w:cs="Aptos"/>
          </w:rPr>
          <w:t>Center for the Improvement of Mentored Experiences in Research</w:t>
        </w:r>
      </w:hyperlink>
      <w:r w:rsidRPr="4013ECE5">
        <w:t xml:space="preserve"> at the University of Wisconsin.</w:t>
      </w:r>
      <w:r>
        <w:t xml:space="preserve"> </w:t>
      </w:r>
      <w:r w:rsidRPr="4013ECE5">
        <w:t>Faculty are required to complete the training within one year to ensure a standardized approach to mentorship across programs, and the Office of Graduate Education tracks this requirement to ensure completion.</w:t>
      </w:r>
      <w:r>
        <w:t xml:space="preserve"> </w:t>
      </w:r>
      <w:r w:rsidRPr="4013ECE5">
        <w:t>Many faculty, not just those new to OSU, have taken this training.</w:t>
      </w:r>
    </w:p>
    <w:p w14:paraId="0DF6CF76" w14:textId="77777777" w:rsidR="00587067" w:rsidRDefault="00587067" w:rsidP="00587067">
      <w:r w:rsidRPr="4013ECE5">
        <w:t xml:space="preserve"> </w:t>
      </w:r>
    </w:p>
    <w:p w14:paraId="50819FC2" w14:textId="52D0408C" w:rsidR="00587067" w:rsidRDefault="00587067" w:rsidP="00587067">
      <w:r w:rsidRPr="4013ECE5">
        <w:t xml:space="preserve">The CIMER training consists of </w:t>
      </w:r>
      <w:r>
        <w:t>t</w:t>
      </w:r>
      <w:r w:rsidRPr="4013ECE5">
        <w:t xml:space="preserve">hree two-hour workshops </w:t>
      </w:r>
      <w:r>
        <w:t>focused on exploring</w:t>
      </w:r>
      <w:r w:rsidRPr="4013ECE5">
        <w:t xml:space="preserve"> individual and group communication, aligning mentee and </w:t>
      </w:r>
      <w:proofErr w:type="gramStart"/>
      <w:r w:rsidRPr="4013ECE5">
        <w:t>mentor</w:t>
      </w:r>
      <w:proofErr w:type="gramEnd"/>
      <w:r w:rsidRPr="4013ECE5">
        <w:t xml:space="preserve"> expectations, and promoting self-efficacy and fostering independence.</w:t>
      </w:r>
      <w:r>
        <w:t xml:space="preserve"> </w:t>
      </w:r>
      <w:r w:rsidRPr="4013ECE5">
        <w:t>Mentors leave each session with a tool</w:t>
      </w:r>
      <w:r>
        <w:t xml:space="preserve"> </w:t>
      </w:r>
      <w:r w:rsidRPr="4013ECE5">
        <w:t>kit to facilitate their application of the workshop materials in mentoring interactions, and these tool</w:t>
      </w:r>
      <w:r>
        <w:t xml:space="preserve"> </w:t>
      </w:r>
      <w:r w:rsidRPr="4013ECE5">
        <w:t xml:space="preserve">kits </w:t>
      </w:r>
      <w:r>
        <w:t xml:space="preserve">are </w:t>
      </w:r>
      <w:r w:rsidRPr="4013ECE5">
        <w:t xml:space="preserve">ongoing resources faculty </w:t>
      </w:r>
      <w:r>
        <w:t>can</w:t>
      </w:r>
      <w:r w:rsidRPr="4013ECE5">
        <w:t xml:space="preserve"> use, build upon, and tailor</w:t>
      </w:r>
      <w:r>
        <w:t>,</w:t>
      </w:r>
      <w:r w:rsidRPr="4013ECE5">
        <w:t xml:space="preserve"> term after term</w:t>
      </w:r>
      <w:r>
        <w:t>,</w:t>
      </w:r>
      <w:r w:rsidRPr="4013ECE5">
        <w:t xml:space="preserve"> to the needs of individual students </w:t>
      </w:r>
      <w:r>
        <w:t>they mentor</w:t>
      </w:r>
      <w:r w:rsidRPr="4013ECE5">
        <w:t xml:space="preserve">. </w:t>
      </w:r>
    </w:p>
    <w:p w14:paraId="17DAB0AB" w14:textId="77777777" w:rsidR="00587067" w:rsidRDefault="00587067" w:rsidP="00587067"/>
    <w:p w14:paraId="3BB845C5" w14:textId="4DBA9830" w:rsidR="00587067" w:rsidRDefault="00587067" w:rsidP="00587067">
      <w:r w:rsidRPr="604556A7">
        <w:t>The workshop materials are regularly updated, and faculty may participate in the updated workshops to continue their development as mentors.</w:t>
      </w:r>
      <w:r>
        <w:t xml:space="preserve"> </w:t>
      </w:r>
      <w:r w:rsidRPr="604556A7">
        <w:t>This structure allows new and experienced mentors to benefit from each other</w:t>
      </w:r>
      <w:r w:rsidR="003F6E7A">
        <w:t>’</w:t>
      </w:r>
      <w:r w:rsidRPr="604556A7">
        <w:t>s perspectives</w:t>
      </w:r>
      <w:r>
        <w:t xml:space="preserve"> and</w:t>
      </w:r>
      <w:r w:rsidRPr="604556A7">
        <w:t xml:space="preserve"> </w:t>
      </w:r>
      <w:r>
        <w:t>provides</w:t>
      </w:r>
      <w:r w:rsidRPr="604556A7">
        <w:t xml:space="preserve"> extended time for reflection on fundamental principles of mentoring.</w:t>
      </w:r>
      <w:r>
        <w:t xml:space="preserve"> </w:t>
      </w:r>
      <w:r w:rsidRPr="604556A7">
        <w:t xml:space="preserve">In addition to the regular </w:t>
      </w:r>
      <w:r>
        <w:t xml:space="preserve">workshop </w:t>
      </w:r>
      <w:r w:rsidRPr="604556A7">
        <w:t>offerings, faculty and unit leaders can request workshop sessions be presented to their individual units and faculty groups.</w:t>
      </w:r>
      <w:r>
        <w:t xml:space="preserve"> </w:t>
      </w:r>
      <w:r w:rsidRPr="604556A7">
        <w:t xml:space="preserve">Ongoing participation in CIMER mentor </w:t>
      </w:r>
      <w:proofErr w:type="gramStart"/>
      <w:r w:rsidRPr="604556A7">
        <w:t>trainings</w:t>
      </w:r>
      <w:proofErr w:type="gramEnd"/>
      <w:r w:rsidRPr="604556A7">
        <w:t xml:space="preserve"> is further encouraged by </w:t>
      </w:r>
      <w:r>
        <w:t>presenting</w:t>
      </w:r>
      <w:r w:rsidRPr="604556A7">
        <w:t xml:space="preserve"> participation data, which socializes engagement in the workshops and indicates a commitment to continuous improvement.</w:t>
      </w:r>
    </w:p>
    <w:p w14:paraId="27597281" w14:textId="77777777" w:rsidR="00587067" w:rsidRDefault="00587067" w:rsidP="00587067">
      <w:pPr>
        <w:rPr>
          <w:b/>
          <w:bCs/>
        </w:rPr>
      </w:pPr>
    </w:p>
    <w:p w14:paraId="2D8A93D5" w14:textId="77777777" w:rsidR="00587067" w:rsidRDefault="00587067" w:rsidP="00587067">
      <w:pPr>
        <w:pStyle w:val="Heading5"/>
      </w:pPr>
      <w:r w:rsidRPr="64303047">
        <w:t>PROCESS FOR STUDENTS WITH MULTIPLE ADVISORS</w:t>
      </w:r>
    </w:p>
    <w:p w14:paraId="38562B78" w14:textId="51D2F0CC" w:rsidR="00587067" w:rsidRPr="00413EB6" w:rsidRDefault="065A1D83" w:rsidP="00587067">
      <w:pPr>
        <w:rPr>
          <w:rFonts w:eastAsia="Calibri" w:cs="Calibri"/>
        </w:rPr>
      </w:pPr>
      <w:r w:rsidRPr="065A1D83">
        <w:rPr>
          <w:rFonts w:eastAsia="Calibri" w:cs="Calibri"/>
        </w:rPr>
        <w:t xml:space="preserve">All undergraduate students have an assigned primary advisor in the college where their major is located. If a student has more than one major, they will have an additional assigned primary advisor for their second major. In addition to advising within disciplines and colleges, students may also have a secondary advisor. Examples of secondary advisors include Ecampus student success coaches and support program advisors, </w:t>
      </w:r>
      <w:r w:rsidR="00B237C6">
        <w:rPr>
          <w:rFonts w:eastAsia="Calibri" w:cs="Calibri"/>
        </w:rPr>
        <w:t>along with</w:t>
      </w:r>
      <w:r w:rsidR="00B237C6" w:rsidRPr="065A1D83">
        <w:rPr>
          <w:rFonts w:eastAsia="Calibri" w:cs="Calibri"/>
        </w:rPr>
        <w:t xml:space="preserve"> </w:t>
      </w:r>
      <w:r w:rsidRPr="065A1D83">
        <w:rPr>
          <w:rFonts w:eastAsia="Calibri" w:cs="Calibri"/>
        </w:rPr>
        <w:t>counselors across various programs such as Academics for Student-Athletes and the Honors College.</w:t>
      </w:r>
    </w:p>
    <w:p w14:paraId="5CCE734F" w14:textId="77777777" w:rsidR="00587067" w:rsidRDefault="00587067" w:rsidP="00587067">
      <w:pPr>
        <w:rPr>
          <w:rFonts w:eastAsia="Calibri" w:cs="Calibri"/>
        </w:rPr>
      </w:pPr>
    </w:p>
    <w:p w14:paraId="772A79EF" w14:textId="1F66F77F" w:rsidR="00587067" w:rsidRPr="00413EB6" w:rsidRDefault="00587067" w:rsidP="00587067">
      <w:pPr>
        <w:rPr>
          <w:rFonts w:eastAsia="Calibri" w:cs="Calibri"/>
        </w:rPr>
      </w:pPr>
      <w:r w:rsidRPr="4013ECE5">
        <w:rPr>
          <w:rFonts w:eastAsia="Calibri" w:cs="Calibri"/>
        </w:rPr>
        <w:t xml:space="preserve">Students can find their assigned advisor information in Beaver </w:t>
      </w:r>
      <w:proofErr w:type="gramStart"/>
      <w:r w:rsidRPr="4013ECE5">
        <w:rPr>
          <w:rFonts w:eastAsia="Calibri" w:cs="Calibri"/>
        </w:rPr>
        <w:t>Hub,</w:t>
      </w:r>
      <w:proofErr w:type="gramEnd"/>
      <w:r w:rsidRPr="4013ECE5">
        <w:rPr>
          <w:rFonts w:eastAsia="Calibri" w:cs="Calibri"/>
        </w:rPr>
        <w:t xml:space="preserve"> a customer relationship management tool launched in June 2023</w:t>
      </w:r>
      <w:r>
        <w:rPr>
          <w:rFonts w:eastAsia="Calibri" w:cs="Calibri"/>
        </w:rPr>
        <w:t xml:space="preserve">. </w:t>
      </w:r>
      <w:r w:rsidRPr="4013ECE5">
        <w:rPr>
          <w:rFonts w:eastAsia="Calibri" w:cs="Calibri"/>
        </w:rPr>
        <w:t>Here</w:t>
      </w:r>
      <w:r>
        <w:rPr>
          <w:rFonts w:eastAsia="Calibri" w:cs="Calibri"/>
        </w:rPr>
        <w:t>,</w:t>
      </w:r>
      <w:r w:rsidRPr="4013ECE5">
        <w:rPr>
          <w:rFonts w:eastAsia="Calibri" w:cs="Calibri"/>
        </w:rPr>
        <w:t xml:space="preserve"> students can also make appointments, access course registration, view important resources and announcements, and find other crucial student success resources.</w:t>
      </w:r>
      <w:r>
        <w:rPr>
          <w:rFonts w:eastAsia="Calibri" w:cs="Calibri"/>
        </w:rPr>
        <w:t xml:space="preserve"> </w:t>
      </w:r>
      <w:r w:rsidRPr="4013ECE5">
        <w:rPr>
          <w:rFonts w:eastAsia="Calibri" w:cs="Calibri"/>
        </w:rPr>
        <w:t>More specifically, within Beaver Hub, students can find assigned advisor information listed under their Success Team.</w:t>
      </w:r>
      <w:r>
        <w:rPr>
          <w:rFonts w:eastAsia="Calibri" w:cs="Calibri"/>
        </w:rPr>
        <w:t xml:space="preserve"> </w:t>
      </w:r>
      <w:r w:rsidRPr="4013ECE5">
        <w:rPr>
          <w:rFonts w:eastAsia="Calibri" w:cs="Calibri"/>
        </w:rPr>
        <w:t>This team can include a career services point of contact and any other specialty advisors who support them in unique educational opportunity programs.</w:t>
      </w:r>
    </w:p>
    <w:p w14:paraId="3394B6AB" w14:textId="77777777" w:rsidR="00587067" w:rsidRDefault="00587067" w:rsidP="00587067">
      <w:pPr>
        <w:rPr>
          <w:rFonts w:eastAsia="Calibri" w:cs="Calibri"/>
        </w:rPr>
      </w:pPr>
    </w:p>
    <w:p w14:paraId="6B3086E0" w14:textId="1E58B9D8" w:rsidR="00587067" w:rsidRPr="003A7B85" w:rsidRDefault="00587067" w:rsidP="00587067">
      <w:pPr>
        <w:rPr>
          <w:rFonts w:eastAsia="Calibri" w:cs="Calibri"/>
        </w:rPr>
      </w:pPr>
      <w:r w:rsidRPr="49985C6C">
        <w:rPr>
          <w:rFonts w:eastAsia="Calibri" w:cs="Calibri"/>
        </w:rPr>
        <w:t xml:space="preserve">All advisors, whether primary or secondary, </w:t>
      </w:r>
      <w:r>
        <w:rPr>
          <w:rFonts w:eastAsia="Calibri" w:cs="Calibri"/>
        </w:rPr>
        <w:t>can</w:t>
      </w:r>
      <w:r w:rsidRPr="49985C6C">
        <w:rPr>
          <w:rFonts w:eastAsia="Calibri" w:cs="Calibri"/>
        </w:rPr>
        <w:t xml:space="preserve"> access current information and recent interactions through the Employee View in Beaver Hub.</w:t>
      </w:r>
      <w:r>
        <w:rPr>
          <w:rFonts w:eastAsia="Calibri" w:cs="Calibri"/>
        </w:rPr>
        <w:t xml:space="preserve"> </w:t>
      </w:r>
      <w:r w:rsidRPr="49985C6C">
        <w:rPr>
          <w:rFonts w:eastAsia="Calibri" w:cs="Calibri"/>
        </w:rPr>
        <w:t xml:space="preserve">From there, advisors can access student profile information, review advisor notes, and access </w:t>
      </w:r>
      <w:proofErr w:type="spellStart"/>
      <w:r w:rsidRPr="49985C6C">
        <w:rPr>
          <w:rFonts w:eastAsia="Calibri" w:cs="Calibri"/>
        </w:rPr>
        <w:t>MyDegrees</w:t>
      </w:r>
      <w:proofErr w:type="spellEnd"/>
      <w:r w:rsidRPr="49985C6C">
        <w:rPr>
          <w:rFonts w:eastAsia="Calibri" w:cs="Calibri"/>
        </w:rPr>
        <w:t>, OSU</w:t>
      </w:r>
      <w:r w:rsidR="003F6E7A">
        <w:rPr>
          <w:rFonts w:eastAsia="Calibri" w:cs="Calibri"/>
        </w:rPr>
        <w:t>’</w:t>
      </w:r>
      <w:r w:rsidRPr="49985C6C">
        <w:rPr>
          <w:rFonts w:eastAsia="Calibri" w:cs="Calibri"/>
        </w:rPr>
        <w:t>s degree planning tool.</w:t>
      </w:r>
      <w:r>
        <w:rPr>
          <w:rFonts w:eastAsia="Calibri" w:cs="Calibri"/>
        </w:rPr>
        <w:t xml:space="preserve"> </w:t>
      </w:r>
      <w:r w:rsidRPr="49985C6C">
        <w:rPr>
          <w:rFonts w:eastAsia="Calibri" w:cs="Calibri"/>
        </w:rPr>
        <w:t xml:space="preserve">The notes in </w:t>
      </w:r>
      <w:proofErr w:type="spellStart"/>
      <w:r w:rsidRPr="49985C6C">
        <w:rPr>
          <w:rFonts w:eastAsia="Calibri" w:cs="Calibri"/>
        </w:rPr>
        <w:t>MyDegrees</w:t>
      </w:r>
      <w:proofErr w:type="spellEnd"/>
      <w:r w:rsidRPr="49985C6C">
        <w:rPr>
          <w:rFonts w:eastAsia="Calibri" w:cs="Calibri"/>
        </w:rPr>
        <w:t xml:space="preserve"> </w:t>
      </w:r>
      <w:r>
        <w:rPr>
          <w:rFonts w:eastAsia="Calibri" w:cs="Calibri"/>
        </w:rPr>
        <w:t>help</w:t>
      </w:r>
      <w:r w:rsidRPr="49985C6C">
        <w:rPr>
          <w:rFonts w:eastAsia="Calibri" w:cs="Calibri"/>
        </w:rPr>
        <w:t xml:space="preserve"> advisors </w:t>
      </w:r>
      <w:r>
        <w:rPr>
          <w:rFonts w:eastAsia="Calibri" w:cs="Calibri"/>
        </w:rPr>
        <w:t>provide</w:t>
      </w:r>
      <w:r w:rsidRPr="49985C6C">
        <w:rPr>
          <w:rFonts w:eastAsia="Calibri" w:cs="Calibri"/>
        </w:rPr>
        <w:t xml:space="preserve"> seamless support </w:t>
      </w:r>
      <w:r>
        <w:rPr>
          <w:rFonts w:eastAsia="Calibri" w:cs="Calibri"/>
        </w:rPr>
        <w:t>to</w:t>
      </w:r>
      <w:r w:rsidRPr="49985C6C">
        <w:rPr>
          <w:rFonts w:eastAsia="Calibri" w:cs="Calibri"/>
        </w:rPr>
        <w:t xml:space="preserve"> students working across disciplines and/or using multiple advising services. </w:t>
      </w:r>
    </w:p>
    <w:p w14:paraId="39C51DE5" w14:textId="77777777" w:rsidR="00587067" w:rsidRDefault="00587067" w:rsidP="00A10528"/>
    <w:p w14:paraId="7970B995" w14:textId="77777777" w:rsidR="001076E7" w:rsidRDefault="001076E7" w:rsidP="00A10528"/>
    <w:p w14:paraId="52CCF674" w14:textId="56FBA0D8" w:rsidR="00587067" w:rsidRPr="001076E7" w:rsidRDefault="00587067" w:rsidP="0063613E">
      <w:pPr>
        <w:pStyle w:val="Heading2"/>
        <w:shd w:val="clear" w:color="auto" w:fill="F15C23"/>
      </w:pPr>
      <w:bookmarkStart w:id="65" w:name="_Toc216882642"/>
      <w:r w:rsidRPr="001076E7">
        <w:t>DISTANCE EDUCATION</w:t>
      </w:r>
      <w:bookmarkEnd w:id="65"/>
      <w:r w:rsidRPr="001076E7">
        <w:t xml:space="preserve"> </w:t>
      </w:r>
    </w:p>
    <w:p w14:paraId="1C17AE5D" w14:textId="77777777" w:rsidR="00587067" w:rsidRDefault="00587067" w:rsidP="00587067">
      <w:pPr>
        <w:pBdr>
          <w:bottom w:val="single" w:sz="12" w:space="1" w:color="auto"/>
        </w:pBdr>
      </w:pPr>
    </w:p>
    <w:p w14:paraId="5388E0AE" w14:textId="77777777" w:rsidR="00587067" w:rsidRPr="00F24949" w:rsidRDefault="00587067" w:rsidP="001E589D">
      <w:pPr>
        <w:rPr>
          <w:i/>
        </w:rPr>
      </w:pPr>
      <w:r w:rsidRPr="00F24949">
        <w:rPr>
          <w:i/>
        </w:rPr>
        <w:t xml:space="preserve">Institutions authorized to offer Distance Education must include an addendum to their EIE Self-Evaluation Report. In this addendum, institutions should address and provide evidence of the following: </w:t>
      </w:r>
    </w:p>
    <w:p w14:paraId="45204435" w14:textId="77777777" w:rsidR="00587067" w:rsidRPr="009E7D0B" w:rsidRDefault="00587067" w:rsidP="00587067">
      <w:pPr>
        <w:pStyle w:val="ListBullet1"/>
        <w:rPr>
          <w:i/>
          <w:iCs/>
        </w:rPr>
      </w:pPr>
      <w:r w:rsidRPr="009E7D0B">
        <w:rPr>
          <w:i/>
          <w:iCs/>
        </w:rPr>
        <w:t xml:space="preserve">Policies and procedures for ensuring the student who registers in a Distance Education course or program is the same student who participates in the course and receives credit. </w:t>
      </w:r>
    </w:p>
    <w:p w14:paraId="01E58CA9" w14:textId="77777777" w:rsidR="00587067" w:rsidRPr="009E7D0B" w:rsidRDefault="00587067" w:rsidP="00587067">
      <w:pPr>
        <w:pStyle w:val="ListBullet1"/>
        <w:rPr>
          <w:i/>
          <w:iCs/>
        </w:rPr>
      </w:pPr>
      <w:r w:rsidRPr="009E7D0B">
        <w:rPr>
          <w:i/>
          <w:iCs/>
        </w:rPr>
        <w:t xml:space="preserve">Policies and procedures that make it clear </w:t>
      </w:r>
      <w:r>
        <w:rPr>
          <w:i/>
          <w:iCs/>
        </w:rPr>
        <w:t xml:space="preserve">that </w:t>
      </w:r>
      <w:r w:rsidRPr="009E7D0B">
        <w:rPr>
          <w:i/>
          <w:iCs/>
        </w:rPr>
        <w:t xml:space="preserve">student privacy is protected. </w:t>
      </w:r>
    </w:p>
    <w:p w14:paraId="5E51D5FB" w14:textId="77777777" w:rsidR="00587067" w:rsidRPr="009E7D0B" w:rsidRDefault="00587067" w:rsidP="00587067">
      <w:pPr>
        <w:pStyle w:val="ListBullet1"/>
        <w:rPr>
          <w:i/>
          <w:iCs/>
        </w:rPr>
      </w:pPr>
      <w:r w:rsidRPr="009E7D0B">
        <w:rPr>
          <w:i/>
          <w:iCs/>
        </w:rPr>
        <w:t xml:space="preserve">Notifications to students at the time of registration of any additional charges associated with verification procedures. </w:t>
      </w:r>
    </w:p>
    <w:p w14:paraId="048AECEF" w14:textId="77777777" w:rsidR="00587067" w:rsidRDefault="00587067" w:rsidP="001E589D">
      <w:pPr>
        <w:pStyle w:val="ListBullet1"/>
        <w:rPr>
          <w:i/>
          <w:iCs/>
        </w:rPr>
      </w:pPr>
      <w:r w:rsidRPr="009E7D0B">
        <w:rPr>
          <w:i/>
          <w:iCs/>
        </w:rPr>
        <w:t>Academic policies and procedures for instructors to implement requirements for regular and substantive interactions in Distance Education courses or programs.</w:t>
      </w:r>
    </w:p>
    <w:p w14:paraId="03388697" w14:textId="77777777" w:rsidR="0032438F" w:rsidRDefault="0032438F" w:rsidP="0032438F">
      <w:pPr>
        <w:pStyle w:val="ListBullet1"/>
        <w:numPr>
          <w:ilvl w:val="0"/>
          <w:numId w:val="0"/>
        </w:numPr>
        <w:rPr>
          <w:i/>
          <w:iCs/>
        </w:rPr>
      </w:pPr>
    </w:p>
    <w:p w14:paraId="5863617A" w14:textId="57BF15A9" w:rsidR="0032438F" w:rsidRDefault="0032438F" w:rsidP="0032438F">
      <w:pPr>
        <w:pStyle w:val="ListBullet1"/>
        <w:numPr>
          <w:ilvl w:val="0"/>
          <w:numId w:val="0"/>
        </w:numPr>
        <w:rPr>
          <w:i/>
          <w:iCs/>
        </w:rPr>
      </w:pPr>
      <w:r>
        <w:rPr>
          <w:i/>
          <w:iCs/>
        </w:rPr>
        <w:t>The following were addressed in Standard 1.C.1</w:t>
      </w:r>
      <w:r w:rsidR="002739D7">
        <w:rPr>
          <w:i/>
          <w:iCs/>
        </w:rPr>
        <w:t xml:space="preserve"> </w:t>
      </w:r>
      <w:r w:rsidR="002739D7">
        <w:t xml:space="preserve">– </w:t>
      </w:r>
      <w:r>
        <w:rPr>
          <w:i/>
          <w:iCs/>
        </w:rPr>
        <w:t>1.C.3 above.</w:t>
      </w:r>
    </w:p>
    <w:p w14:paraId="43905270" w14:textId="09512130" w:rsidR="0032438F" w:rsidRPr="0032438F" w:rsidRDefault="0032438F" w:rsidP="0032438F">
      <w:pPr>
        <w:pStyle w:val="ListBullet1"/>
        <w:rPr>
          <w:i/>
          <w:iCs/>
        </w:rPr>
      </w:pPr>
      <w:r w:rsidRPr="0032438F">
        <w:rPr>
          <w:i/>
          <w:iCs/>
        </w:rPr>
        <w:t>The institution</w:t>
      </w:r>
      <w:r w:rsidR="003F6E7A">
        <w:rPr>
          <w:i/>
          <w:iCs/>
        </w:rPr>
        <w:t>’</w:t>
      </w:r>
      <w:r w:rsidRPr="0032438F">
        <w:rPr>
          <w:i/>
          <w:iCs/>
        </w:rPr>
        <w:t xml:space="preserve">s Distance Education programs are consistent with the mission and educational objectives of the institutions. </w:t>
      </w:r>
    </w:p>
    <w:p w14:paraId="7D1093B7" w14:textId="09EA03F4" w:rsidR="0032438F" w:rsidRPr="0032438F" w:rsidRDefault="0032438F" w:rsidP="0032438F">
      <w:pPr>
        <w:pStyle w:val="ListBullet1"/>
        <w:rPr>
          <w:i/>
          <w:iCs/>
        </w:rPr>
      </w:pPr>
      <w:r w:rsidRPr="0032438F">
        <w:rPr>
          <w:i/>
          <w:iCs/>
        </w:rPr>
        <w:t xml:space="preserve">Institutions that offer courses or programs via multiple delivery modalities ensure learning outcomes and levels of student achievement are comparable across modalities. </w:t>
      </w:r>
    </w:p>
    <w:p w14:paraId="60B042C5" w14:textId="77777777" w:rsidR="00587067" w:rsidRPr="001E589D" w:rsidRDefault="00587067" w:rsidP="001E589D">
      <w:pPr>
        <w:pBdr>
          <w:top w:val="single" w:sz="12" w:space="1" w:color="auto"/>
        </w:pBdr>
        <w:rPr>
          <w:rFonts w:cs="Calibri"/>
          <w:sz w:val="24"/>
          <w:szCs w:val="24"/>
        </w:rPr>
      </w:pPr>
    </w:p>
    <w:p w14:paraId="64FE7760" w14:textId="77777777" w:rsidR="00587067" w:rsidRPr="001A450A" w:rsidRDefault="00587067" w:rsidP="00587067">
      <w:pPr>
        <w:pStyle w:val="Heading4"/>
      </w:pPr>
      <w:r w:rsidRPr="001A450A">
        <w:t>OVERVIEW</w:t>
      </w:r>
    </w:p>
    <w:p w14:paraId="113688BA" w14:textId="0BA626A9" w:rsidR="00587067" w:rsidRPr="004A5772" w:rsidRDefault="00587067" w:rsidP="00587067">
      <w:pPr>
        <w:rPr>
          <w:rFonts w:cs="Calibri"/>
        </w:rPr>
      </w:pPr>
      <w:r w:rsidRPr="33E2106B">
        <w:rPr>
          <w:rFonts w:cs="Calibri"/>
        </w:rPr>
        <w:t>Oregon State University</w:t>
      </w:r>
      <w:r w:rsidR="003F6E7A">
        <w:rPr>
          <w:rFonts w:cs="Calibri"/>
        </w:rPr>
        <w:t>’</w:t>
      </w:r>
      <w:r w:rsidRPr="33E2106B">
        <w:rPr>
          <w:rFonts w:cs="Calibri"/>
        </w:rPr>
        <w:t>s distance education programs further the university</w:t>
      </w:r>
      <w:r w:rsidR="003F6E7A">
        <w:rPr>
          <w:rFonts w:cs="Calibri"/>
        </w:rPr>
        <w:t>’</w:t>
      </w:r>
      <w:r w:rsidRPr="33E2106B">
        <w:rPr>
          <w:rFonts w:cs="Calibri"/>
        </w:rPr>
        <w:t>s land</w:t>
      </w:r>
      <w:r>
        <w:rPr>
          <w:rFonts w:cs="Calibri"/>
        </w:rPr>
        <w:t>-</w:t>
      </w:r>
      <w:r w:rsidRPr="33E2106B">
        <w:rPr>
          <w:rFonts w:cs="Calibri"/>
        </w:rPr>
        <w:t xml:space="preserve">grant mission by improving access to degree programs throughout Oregon and beyond. </w:t>
      </w:r>
      <w:r>
        <w:rPr>
          <w:rFonts w:cs="Calibri"/>
        </w:rPr>
        <w:t>OSU</w:t>
      </w:r>
      <w:r w:rsidR="003F6E7A">
        <w:rPr>
          <w:rFonts w:cs="Calibri"/>
        </w:rPr>
        <w:t>’</w:t>
      </w:r>
      <w:r>
        <w:rPr>
          <w:rFonts w:cs="Calibri"/>
        </w:rPr>
        <w:t>s</w:t>
      </w:r>
      <w:r w:rsidRPr="33E2106B">
        <w:rPr>
          <w:rFonts w:cs="Calibri"/>
        </w:rPr>
        <w:t xml:space="preserve"> distance education programs meet high quality standards (as seen in this </w:t>
      </w:r>
      <w:hyperlink r:id="rId122" w:history="1">
        <w:r w:rsidRPr="000562C7">
          <w:rPr>
            <w:rStyle w:val="Hyperlink"/>
            <w:rFonts w:cs="Calibri"/>
          </w:rPr>
          <w:t>verification document</w:t>
        </w:r>
      </w:hyperlink>
      <w:r w:rsidRPr="33E2106B">
        <w:rPr>
          <w:rFonts w:cs="Calibri"/>
        </w:rPr>
        <w:t xml:space="preserve">) in design, delivery, and student support thanks to a universitywide commitment to academic and institutional integrity. Distance education programs succeed </w:t>
      </w:r>
      <w:r>
        <w:rPr>
          <w:rFonts w:cs="Calibri"/>
        </w:rPr>
        <w:t>through</w:t>
      </w:r>
      <w:r w:rsidRPr="33E2106B">
        <w:rPr>
          <w:rFonts w:cs="Calibri"/>
        </w:rPr>
        <w:t xml:space="preserve"> coordination and collaboration among Ecampus (</w:t>
      </w:r>
      <w:r>
        <w:rPr>
          <w:rFonts w:cs="Calibri"/>
        </w:rPr>
        <w:t>located</w:t>
      </w:r>
      <w:r w:rsidRPr="33E2106B">
        <w:rPr>
          <w:rFonts w:cs="Calibri"/>
        </w:rPr>
        <w:t xml:space="preserve"> in the Division of Educational Ventures), academic colleges, and other central administrative units at OSU, including Academic Affairs, Student Affairs, Enrollment Management, and University Information and Technology.</w:t>
      </w:r>
    </w:p>
    <w:p w14:paraId="7427FBCB" w14:textId="77777777" w:rsidR="00587067" w:rsidRPr="004A5772" w:rsidRDefault="00587067" w:rsidP="00587067">
      <w:pPr>
        <w:rPr>
          <w:rFonts w:cs="Calibri"/>
        </w:rPr>
      </w:pPr>
    </w:p>
    <w:p w14:paraId="3CF38BBD" w14:textId="6BCBBA18" w:rsidR="00587067" w:rsidRPr="004A5772" w:rsidRDefault="00587067" w:rsidP="00587067">
      <w:pPr>
        <w:rPr>
          <w:rFonts w:cs="Calibri"/>
        </w:rPr>
      </w:pPr>
      <w:r w:rsidRPr="33E2106B">
        <w:rPr>
          <w:rFonts w:cs="Calibri"/>
        </w:rPr>
        <w:t xml:space="preserve">Ecampus courses and programs are administered, designed, and taught as a regular part of the university curriculum. Whether students pursue their degrees at a physical campus, </w:t>
      </w:r>
      <w:r>
        <w:rPr>
          <w:rFonts w:cs="Calibri"/>
        </w:rPr>
        <w:t xml:space="preserve">exclusively </w:t>
      </w:r>
      <w:r w:rsidRPr="33E2106B">
        <w:rPr>
          <w:rFonts w:cs="Calibri"/>
        </w:rPr>
        <w:t xml:space="preserve">through Ecampus, or through a combination of these locations and modalities, they study with OSU faculty and earn an </w:t>
      </w:r>
      <w:r>
        <w:rPr>
          <w:rFonts w:cs="Calibri"/>
        </w:rPr>
        <w:t>Oregon State</w:t>
      </w:r>
      <w:r w:rsidRPr="33E2106B">
        <w:rPr>
          <w:rFonts w:cs="Calibri"/>
        </w:rPr>
        <w:t xml:space="preserve"> degree (</w:t>
      </w:r>
      <w:r>
        <w:rPr>
          <w:rFonts w:cs="Calibri"/>
        </w:rPr>
        <w:t>s</w:t>
      </w:r>
      <w:r w:rsidRPr="33E2106B">
        <w:rPr>
          <w:rFonts w:cs="Calibri"/>
        </w:rPr>
        <w:t>ee Standards</w:t>
      </w:r>
      <w:r>
        <w:rPr>
          <w:rFonts w:cs="Calibri"/>
        </w:rPr>
        <w:t xml:space="preserve"> </w:t>
      </w:r>
      <w:r w:rsidRPr="33E2106B">
        <w:rPr>
          <w:rFonts w:cs="Calibri"/>
        </w:rPr>
        <w:t>1.C.1</w:t>
      </w:r>
      <w:r w:rsidR="002739D7">
        <w:rPr>
          <w:rFonts w:cs="Calibri"/>
        </w:rPr>
        <w:t xml:space="preserve"> </w:t>
      </w:r>
      <w:r w:rsidR="002739D7">
        <w:t xml:space="preserve">– </w:t>
      </w:r>
      <w:r w:rsidRPr="33E2106B">
        <w:rPr>
          <w:rFonts w:cs="Calibri"/>
        </w:rPr>
        <w:t>1.C.3)</w:t>
      </w:r>
      <w:r>
        <w:rPr>
          <w:rFonts w:cs="Calibri"/>
        </w:rPr>
        <w:t>.</w:t>
      </w:r>
    </w:p>
    <w:p w14:paraId="6644A833" w14:textId="77777777" w:rsidR="00587067" w:rsidRPr="004A5772" w:rsidRDefault="00587067" w:rsidP="00587067">
      <w:pPr>
        <w:rPr>
          <w:rFonts w:cs="Calibri"/>
        </w:rPr>
      </w:pPr>
    </w:p>
    <w:p w14:paraId="72F5A4DC" w14:textId="77777777" w:rsidR="00587067" w:rsidRPr="00F24949" w:rsidRDefault="00587067" w:rsidP="00587067">
      <w:pPr>
        <w:pStyle w:val="Heading4"/>
      </w:pPr>
      <w:r w:rsidRPr="00F24949">
        <w:t>ECAMPUS BY THE NUMBERS</w:t>
      </w:r>
    </w:p>
    <w:tbl>
      <w:tblPr>
        <w:tblStyle w:val="TableGrid"/>
        <w:tblW w:w="5508" w:type="dxa"/>
        <w:tblInd w:w="-5" w:type="dxa"/>
        <w:tblLook w:val="04A0" w:firstRow="1" w:lastRow="0" w:firstColumn="1" w:lastColumn="0" w:noHBand="0" w:noVBand="1"/>
      </w:tblPr>
      <w:tblGrid>
        <w:gridCol w:w="4050"/>
        <w:gridCol w:w="1458"/>
      </w:tblGrid>
      <w:tr w:rsidR="00587067" w:rsidRPr="00F24949" w14:paraId="44E2CC41" w14:textId="77777777" w:rsidTr="0063613E">
        <w:trPr>
          <w:trHeight w:val="288"/>
        </w:trPr>
        <w:tc>
          <w:tcPr>
            <w:tcW w:w="5508" w:type="dxa"/>
            <w:gridSpan w:val="2"/>
            <w:shd w:val="clear" w:color="auto" w:fill="F15C23"/>
            <w:vAlign w:val="center"/>
          </w:tcPr>
          <w:p w14:paraId="54C2812F" w14:textId="77777777" w:rsidR="00587067" w:rsidRPr="00F24949" w:rsidRDefault="00587067" w:rsidP="00EF04C3">
            <w:pPr>
              <w:pStyle w:val="EvidenceFilesTableSubhead"/>
              <w:rPr>
                <w:color w:val="FFFFFF" w:themeColor="background1"/>
              </w:rPr>
            </w:pPr>
            <w:r w:rsidRPr="00F24949">
              <w:rPr>
                <w:color w:val="FFFFFF" w:themeColor="background1"/>
              </w:rPr>
              <w:t>Available Through OSU Ecampus (As of AY25)</w:t>
            </w:r>
          </w:p>
        </w:tc>
      </w:tr>
      <w:tr w:rsidR="00587067" w:rsidRPr="004A5772" w14:paraId="691B1126" w14:textId="77777777" w:rsidTr="00EF04C3">
        <w:trPr>
          <w:trHeight w:val="288"/>
        </w:trPr>
        <w:tc>
          <w:tcPr>
            <w:tcW w:w="4050" w:type="dxa"/>
            <w:vAlign w:val="center"/>
          </w:tcPr>
          <w:p w14:paraId="4BC2ADD5" w14:textId="77777777" w:rsidR="00587067" w:rsidRPr="004A5772" w:rsidRDefault="00587067" w:rsidP="00EF04C3">
            <w:pPr>
              <w:pStyle w:val="EvidenceFilesTableText"/>
            </w:pPr>
            <w:r w:rsidRPr="004A5772">
              <w:t>Degree and certificate programs</w:t>
            </w:r>
          </w:p>
        </w:tc>
        <w:tc>
          <w:tcPr>
            <w:tcW w:w="1458" w:type="dxa"/>
            <w:vAlign w:val="center"/>
          </w:tcPr>
          <w:p w14:paraId="0693A484" w14:textId="77777777" w:rsidR="00587067" w:rsidRPr="004A5772" w:rsidRDefault="00587067" w:rsidP="00EF04C3">
            <w:pPr>
              <w:pStyle w:val="EvidenceFilesTableText"/>
              <w:jc w:val="right"/>
            </w:pPr>
            <w:r w:rsidRPr="004A5772">
              <w:t>114</w:t>
            </w:r>
          </w:p>
        </w:tc>
      </w:tr>
      <w:tr w:rsidR="00587067" w:rsidRPr="004A5772" w14:paraId="3347AD6A" w14:textId="77777777" w:rsidTr="00EF04C3">
        <w:trPr>
          <w:trHeight w:val="288"/>
        </w:trPr>
        <w:tc>
          <w:tcPr>
            <w:tcW w:w="4050" w:type="dxa"/>
            <w:vAlign w:val="center"/>
          </w:tcPr>
          <w:p w14:paraId="4E6DDDA8" w14:textId="77777777" w:rsidR="00587067" w:rsidRPr="004A5772" w:rsidRDefault="00587067" w:rsidP="00EF04C3">
            <w:pPr>
              <w:pStyle w:val="EvidenceFilesTableText"/>
            </w:pPr>
            <w:r w:rsidRPr="004A5772">
              <w:t>Unique courses</w:t>
            </w:r>
          </w:p>
        </w:tc>
        <w:tc>
          <w:tcPr>
            <w:tcW w:w="1458" w:type="dxa"/>
            <w:vAlign w:val="center"/>
          </w:tcPr>
          <w:p w14:paraId="67DD63B9" w14:textId="77777777" w:rsidR="00587067" w:rsidRPr="004A5772" w:rsidRDefault="00587067" w:rsidP="00EF04C3">
            <w:pPr>
              <w:pStyle w:val="EvidenceFilesTableText"/>
              <w:jc w:val="right"/>
            </w:pPr>
            <w:r w:rsidRPr="004A5772">
              <w:t>1</w:t>
            </w:r>
            <w:r>
              <w:t>,</w:t>
            </w:r>
            <w:r w:rsidRPr="004A5772">
              <w:t>804</w:t>
            </w:r>
          </w:p>
        </w:tc>
      </w:tr>
      <w:tr w:rsidR="00587067" w:rsidRPr="004A5772" w14:paraId="27042D8B" w14:textId="77777777" w:rsidTr="00EF04C3">
        <w:trPr>
          <w:trHeight w:val="288"/>
        </w:trPr>
        <w:tc>
          <w:tcPr>
            <w:tcW w:w="4050" w:type="dxa"/>
            <w:vAlign w:val="center"/>
          </w:tcPr>
          <w:p w14:paraId="5FD482FD" w14:textId="77777777" w:rsidR="00587067" w:rsidRPr="004A5772" w:rsidRDefault="00587067" w:rsidP="00EF04C3">
            <w:pPr>
              <w:pStyle w:val="EvidenceFilesTableText"/>
            </w:pPr>
            <w:r w:rsidRPr="004A5772">
              <w:t>Subject areas of those courses</w:t>
            </w:r>
          </w:p>
        </w:tc>
        <w:tc>
          <w:tcPr>
            <w:tcW w:w="1458" w:type="dxa"/>
            <w:vAlign w:val="center"/>
          </w:tcPr>
          <w:p w14:paraId="76B208B0" w14:textId="77777777" w:rsidR="00587067" w:rsidRPr="004A5772" w:rsidRDefault="00587067" w:rsidP="00EF04C3">
            <w:pPr>
              <w:pStyle w:val="EvidenceFilesTableText"/>
              <w:jc w:val="right"/>
            </w:pPr>
            <w:r w:rsidRPr="004A5772">
              <w:t>126</w:t>
            </w:r>
          </w:p>
        </w:tc>
      </w:tr>
    </w:tbl>
    <w:p w14:paraId="6653ECA9" w14:textId="77777777" w:rsidR="00587067" w:rsidRPr="004A5772" w:rsidRDefault="00587067" w:rsidP="00587067"/>
    <w:tbl>
      <w:tblPr>
        <w:tblStyle w:val="TableGrid"/>
        <w:tblW w:w="0" w:type="auto"/>
        <w:tblInd w:w="-5" w:type="dxa"/>
        <w:tblLook w:val="04A0" w:firstRow="1" w:lastRow="0" w:firstColumn="1" w:lastColumn="0" w:noHBand="0" w:noVBand="1"/>
      </w:tblPr>
      <w:tblGrid>
        <w:gridCol w:w="5940"/>
        <w:gridCol w:w="1620"/>
      </w:tblGrid>
      <w:tr w:rsidR="00587067" w:rsidRPr="004A5772" w14:paraId="04778C53" w14:textId="77777777" w:rsidTr="00557F41">
        <w:trPr>
          <w:trHeight w:val="288"/>
        </w:trPr>
        <w:tc>
          <w:tcPr>
            <w:tcW w:w="7560" w:type="dxa"/>
            <w:gridSpan w:val="2"/>
            <w:shd w:val="clear" w:color="auto" w:fill="F15C23"/>
            <w:vAlign w:val="center"/>
          </w:tcPr>
          <w:p w14:paraId="3CAAEDF4" w14:textId="77777777" w:rsidR="00587067" w:rsidRPr="004A5772" w:rsidRDefault="00587067" w:rsidP="00557F41">
            <w:pPr>
              <w:pStyle w:val="EvidenceFilesSubhead"/>
              <w:rPr>
                <w:rFonts w:cs="Calibri"/>
              </w:rPr>
            </w:pPr>
            <w:r w:rsidRPr="004A5772">
              <w:t>In AY25</w:t>
            </w:r>
          </w:p>
        </w:tc>
      </w:tr>
      <w:tr w:rsidR="00587067" w:rsidRPr="004A5772" w14:paraId="72C8DD00" w14:textId="77777777" w:rsidTr="00557F41">
        <w:trPr>
          <w:trHeight w:val="288"/>
        </w:trPr>
        <w:tc>
          <w:tcPr>
            <w:tcW w:w="5940" w:type="dxa"/>
            <w:vAlign w:val="center"/>
          </w:tcPr>
          <w:p w14:paraId="794F0818" w14:textId="77777777" w:rsidR="00587067" w:rsidRPr="004A5772" w:rsidRDefault="00587067" w:rsidP="00557F41">
            <w:pPr>
              <w:pStyle w:val="EvidenceFilesTableText"/>
            </w:pPr>
            <w:r w:rsidRPr="004A5772">
              <w:t xml:space="preserve">OSU faculty </w:t>
            </w:r>
            <w:r>
              <w:t>who</w:t>
            </w:r>
            <w:r w:rsidRPr="004A5772">
              <w:t xml:space="preserve"> taught online courses</w:t>
            </w:r>
          </w:p>
        </w:tc>
        <w:tc>
          <w:tcPr>
            <w:tcW w:w="1620" w:type="dxa"/>
            <w:vAlign w:val="center"/>
          </w:tcPr>
          <w:p w14:paraId="67F6668B" w14:textId="77777777" w:rsidR="00587067" w:rsidRPr="004A5772" w:rsidRDefault="00587067" w:rsidP="00557F41">
            <w:pPr>
              <w:pStyle w:val="EvidenceFilesTableText"/>
              <w:jc w:val="right"/>
            </w:pPr>
            <w:r w:rsidRPr="004A5772">
              <w:t>1,281</w:t>
            </w:r>
          </w:p>
        </w:tc>
      </w:tr>
      <w:tr w:rsidR="00587067" w:rsidRPr="004A5772" w14:paraId="481C716D" w14:textId="77777777" w:rsidTr="00557F41">
        <w:trPr>
          <w:trHeight w:val="288"/>
        </w:trPr>
        <w:tc>
          <w:tcPr>
            <w:tcW w:w="5940" w:type="dxa"/>
            <w:vAlign w:val="center"/>
          </w:tcPr>
          <w:p w14:paraId="1ED34888" w14:textId="77777777" w:rsidR="00587067" w:rsidRPr="004A5772" w:rsidRDefault="00587067" w:rsidP="00557F41">
            <w:pPr>
              <w:pStyle w:val="EvidenceFilesTableText"/>
            </w:pPr>
            <w:r w:rsidRPr="004A5772">
              <w:t xml:space="preserve">Students </w:t>
            </w:r>
            <w:r>
              <w:t>who</w:t>
            </w:r>
            <w:r w:rsidRPr="004A5772">
              <w:t xml:space="preserve"> took at least one Ecampus course </w:t>
            </w:r>
          </w:p>
        </w:tc>
        <w:tc>
          <w:tcPr>
            <w:tcW w:w="1620" w:type="dxa"/>
            <w:vAlign w:val="center"/>
          </w:tcPr>
          <w:p w14:paraId="2A9242E1" w14:textId="77777777" w:rsidR="00587067" w:rsidRPr="004A5772" w:rsidRDefault="00587067" w:rsidP="00557F41">
            <w:pPr>
              <w:pStyle w:val="EvidenceFilesTableText"/>
              <w:jc w:val="right"/>
            </w:pPr>
            <w:r w:rsidRPr="004A5772">
              <w:t>34,858</w:t>
            </w:r>
          </w:p>
        </w:tc>
      </w:tr>
      <w:tr w:rsidR="00587067" w:rsidRPr="004A5772" w14:paraId="07BA3EBB" w14:textId="77777777" w:rsidTr="00557F41">
        <w:trPr>
          <w:trHeight w:val="288"/>
        </w:trPr>
        <w:tc>
          <w:tcPr>
            <w:tcW w:w="5940" w:type="dxa"/>
            <w:vAlign w:val="center"/>
          </w:tcPr>
          <w:p w14:paraId="06384B93" w14:textId="77777777" w:rsidR="00587067" w:rsidRPr="004A5772" w:rsidRDefault="00587067" w:rsidP="00557F41">
            <w:pPr>
              <w:pStyle w:val="EvidenceFilesTableText"/>
            </w:pPr>
            <w:r w:rsidRPr="004A5772">
              <w:t xml:space="preserve">Students </w:t>
            </w:r>
            <w:r>
              <w:t>who</w:t>
            </w:r>
            <w:r w:rsidRPr="004A5772">
              <w:t xml:space="preserve"> took Ecampus courses</w:t>
            </w:r>
            <w:r>
              <w:t xml:space="preserve"> </w:t>
            </w:r>
            <w:r w:rsidRPr="004A5772">
              <w:t>exclusively</w:t>
            </w:r>
          </w:p>
        </w:tc>
        <w:tc>
          <w:tcPr>
            <w:tcW w:w="1620" w:type="dxa"/>
            <w:vAlign w:val="center"/>
          </w:tcPr>
          <w:p w14:paraId="38B80C3C" w14:textId="77777777" w:rsidR="00587067" w:rsidRPr="004A5772" w:rsidRDefault="00587067" w:rsidP="00557F41">
            <w:pPr>
              <w:pStyle w:val="EvidenceFilesTableText"/>
              <w:jc w:val="right"/>
            </w:pPr>
            <w:r w:rsidRPr="004A5772">
              <w:t>16,021</w:t>
            </w:r>
          </w:p>
        </w:tc>
      </w:tr>
      <w:tr w:rsidR="00587067" w:rsidRPr="004A5772" w14:paraId="5578A6AC" w14:textId="77777777" w:rsidTr="00557F41">
        <w:trPr>
          <w:trHeight w:val="288"/>
        </w:trPr>
        <w:tc>
          <w:tcPr>
            <w:tcW w:w="7560" w:type="dxa"/>
            <w:gridSpan w:val="2"/>
            <w:vAlign w:val="center"/>
          </w:tcPr>
          <w:p w14:paraId="0F0532C0" w14:textId="77777777" w:rsidR="00587067" w:rsidRPr="004A5772" w:rsidRDefault="00587067" w:rsidP="00557F41">
            <w:pPr>
              <w:pStyle w:val="EvidenceFilesTableText"/>
            </w:pPr>
            <w:r w:rsidRPr="004A5772">
              <w:t>Of those 16,021</w:t>
            </w:r>
          </w:p>
        </w:tc>
      </w:tr>
      <w:tr w:rsidR="00587067" w:rsidRPr="00F24949" w14:paraId="19922510" w14:textId="77777777" w:rsidTr="00557F41">
        <w:trPr>
          <w:trHeight w:val="288"/>
        </w:trPr>
        <w:tc>
          <w:tcPr>
            <w:tcW w:w="5940" w:type="dxa"/>
            <w:vAlign w:val="center"/>
          </w:tcPr>
          <w:p w14:paraId="109EF3CC" w14:textId="170F1F60" w:rsidR="00587067" w:rsidRPr="00F24949" w:rsidRDefault="00587067" w:rsidP="00557F41">
            <w:pPr>
              <w:pStyle w:val="EvidenceFilesTableText"/>
              <w:numPr>
                <w:ilvl w:val="0"/>
                <w:numId w:val="35"/>
              </w:numPr>
            </w:pPr>
            <w:r w:rsidRPr="00F24949">
              <w:t>Those pursuing a first-time bachelor</w:t>
            </w:r>
            <w:r w:rsidR="003F6E7A">
              <w:t>’</w:t>
            </w:r>
            <w:r w:rsidRPr="00F24949">
              <w:t>s degree</w:t>
            </w:r>
          </w:p>
        </w:tc>
        <w:tc>
          <w:tcPr>
            <w:tcW w:w="1620" w:type="dxa"/>
            <w:vAlign w:val="center"/>
          </w:tcPr>
          <w:p w14:paraId="3CFB8E62" w14:textId="77777777" w:rsidR="00587067" w:rsidRPr="00F24949" w:rsidRDefault="00587067" w:rsidP="00557F41">
            <w:pPr>
              <w:pStyle w:val="EvidenceFilesTableText"/>
              <w:jc w:val="right"/>
            </w:pPr>
            <w:r w:rsidRPr="00F24949">
              <w:t>56%</w:t>
            </w:r>
          </w:p>
        </w:tc>
      </w:tr>
      <w:tr w:rsidR="00587067" w:rsidRPr="00F24949" w14:paraId="2C16A004" w14:textId="77777777" w:rsidTr="00557F41">
        <w:trPr>
          <w:trHeight w:val="288"/>
        </w:trPr>
        <w:tc>
          <w:tcPr>
            <w:tcW w:w="5940" w:type="dxa"/>
            <w:vAlign w:val="center"/>
          </w:tcPr>
          <w:p w14:paraId="16A49A07" w14:textId="77777777" w:rsidR="00587067" w:rsidRPr="00F24949" w:rsidRDefault="00587067" w:rsidP="00557F41">
            <w:pPr>
              <w:pStyle w:val="EvidenceFilesTableText"/>
              <w:numPr>
                <w:ilvl w:val="0"/>
                <w:numId w:val="35"/>
              </w:numPr>
            </w:pPr>
            <w:r w:rsidRPr="00F24949">
              <w:t>Those pursuing postbaccalaureate studies</w:t>
            </w:r>
          </w:p>
        </w:tc>
        <w:tc>
          <w:tcPr>
            <w:tcW w:w="1620" w:type="dxa"/>
            <w:vAlign w:val="center"/>
          </w:tcPr>
          <w:p w14:paraId="43B5AF65" w14:textId="77777777" w:rsidR="00587067" w:rsidRPr="00F24949" w:rsidRDefault="00587067" w:rsidP="00557F41">
            <w:pPr>
              <w:pStyle w:val="EvidenceFilesTableText"/>
              <w:jc w:val="right"/>
            </w:pPr>
            <w:r w:rsidRPr="00F24949">
              <w:t>20%</w:t>
            </w:r>
          </w:p>
        </w:tc>
      </w:tr>
      <w:tr w:rsidR="00587067" w:rsidRPr="00F24949" w14:paraId="556D35F0" w14:textId="77777777" w:rsidTr="00557F41">
        <w:trPr>
          <w:trHeight w:val="288"/>
        </w:trPr>
        <w:tc>
          <w:tcPr>
            <w:tcW w:w="5940" w:type="dxa"/>
            <w:vAlign w:val="center"/>
          </w:tcPr>
          <w:p w14:paraId="7B0589A0" w14:textId="77777777" w:rsidR="00587067" w:rsidRPr="00F24949" w:rsidRDefault="00587067" w:rsidP="00557F41">
            <w:pPr>
              <w:pStyle w:val="EvidenceFilesTableText"/>
              <w:numPr>
                <w:ilvl w:val="0"/>
                <w:numId w:val="35"/>
              </w:numPr>
            </w:pPr>
            <w:r w:rsidRPr="00F24949">
              <w:t>Nondegree students (including microcredential seekers)</w:t>
            </w:r>
          </w:p>
        </w:tc>
        <w:tc>
          <w:tcPr>
            <w:tcW w:w="1620" w:type="dxa"/>
            <w:vAlign w:val="center"/>
          </w:tcPr>
          <w:p w14:paraId="1E7DA69A" w14:textId="77777777" w:rsidR="00587067" w:rsidRPr="00F24949" w:rsidRDefault="00587067" w:rsidP="00557F41">
            <w:pPr>
              <w:pStyle w:val="EvidenceFilesTableText"/>
              <w:jc w:val="right"/>
            </w:pPr>
            <w:r w:rsidRPr="00F24949">
              <w:t>11%</w:t>
            </w:r>
          </w:p>
        </w:tc>
      </w:tr>
      <w:tr w:rsidR="00587067" w:rsidRPr="00F24949" w14:paraId="096EFEB7" w14:textId="77777777" w:rsidTr="00557F41">
        <w:trPr>
          <w:trHeight w:val="288"/>
        </w:trPr>
        <w:tc>
          <w:tcPr>
            <w:tcW w:w="5940" w:type="dxa"/>
            <w:vAlign w:val="center"/>
          </w:tcPr>
          <w:p w14:paraId="59BB29C7" w14:textId="77777777" w:rsidR="00587067" w:rsidRPr="00F24949" w:rsidRDefault="00587067" w:rsidP="00557F41">
            <w:pPr>
              <w:pStyle w:val="EvidenceFilesTableText"/>
              <w:numPr>
                <w:ilvl w:val="0"/>
                <w:numId w:val="35"/>
              </w:numPr>
            </w:pPr>
            <w:r w:rsidRPr="00F24949">
              <w:t>Those pursuing a graduate certificate or degree</w:t>
            </w:r>
          </w:p>
        </w:tc>
        <w:tc>
          <w:tcPr>
            <w:tcW w:w="1620" w:type="dxa"/>
            <w:vAlign w:val="center"/>
          </w:tcPr>
          <w:p w14:paraId="7C3E9F37" w14:textId="77777777" w:rsidR="00587067" w:rsidRPr="00F24949" w:rsidRDefault="00587067" w:rsidP="00557F41">
            <w:pPr>
              <w:pStyle w:val="EvidenceFilesTableText"/>
              <w:jc w:val="right"/>
            </w:pPr>
            <w:r w:rsidRPr="00F24949">
              <w:t>13%</w:t>
            </w:r>
          </w:p>
        </w:tc>
      </w:tr>
    </w:tbl>
    <w:p w14:paraId="022E5E2B" w14:textId="77777777" w:rsidR="00587067" w:rsidRPr="004A5772" w:rsidRDefault="00587067" w:rsidP="00587067">
      <w:pPr>
        <w:rPr>
          <w:rFonts w:cs="Calibri"/>
        </w:rPr>
      </w:pPr>
    </w:p>
    <w:p w14:paraId="47DF4720" w14:textId="77777777" w:rsidR="00587067" w:rsidRPr="004A5772" w:rsidRDefault="00587067" w:rsidP="00587067">
      <w:pPr>
        <w:rPr>
          <w:rFonts w:cs="Calibri"/>
        </w:rPr>
      </w:pPr>
      <w:r w:rsidRPr="26333BB1">
        <w:rPr>
          <w:rFonts w:cs="Calibri"/>
        </w:rPr>
        <w:t>As of 2025, 16,557 students have graduated with an online OSU degree since the inception of Ecampus in 2002.</w:t>
      </w:r>
    </w:p>
    <w:p w14:paraId="5BB8769C" w14:textId="77777777" w:rsidR="00587067" w:rsidRPr="004A5772" w:rsidRDefault="00587067" w:rsidP="00587067">
      <w:pPr>
        <w:rPr>
          <w:rFonts w:cs="Calibri"/>
          <w:b/>
          <w:bCs/>
        </w:rPr>
      </w:pPr>
    </w:p>
    <w:p w14:paraId="4EAB234D" w14:textId="77777777" w:rsidR="00587067" w:rsidRPr="00F24949" w:rsidRDefault="00587067" w:rsidP="00587067">
      <w:pPr>
        <w:pStyle w:val="Heading4"/>
      </w:pPr>
      <w:r w:rsidRPr="00F24949">
        <w:t>IDENTITY VERIFICATION POLICIES AND PROCEDURES</w:t>
      </w:r>
    </w:p>
    <w:p w14:paraId="167618A4" w14:textId="4F8C66CD" w:rsidR="00587067" w:rsidRPr="004A5772" w:rsidRDefault="00587067" w:rsidP="00587067">
      <w:r w:rsidRPr="004A5772">
        <w:t>All students who apply for admission to Oregon State University, including distance students, are required to attest that they understand they will be held to the university</w:t>
      </w:r>
      <w:r w:rsidR="003F6E7A">
        <w:t>’</w:t>
      </w:r>
      <w:r w:rsidRPr="004A5772">
        <w:t xml:space="preserve">s </w:t>
      </w:r>
      <w:hyperlink r:id="rId123">
        <w:r w:rsidRPr="004A5772">
          <w:rPr>
            <w:rStyle w:val="Hyperlink"/>
          </w:rPr>
          <w:t>Student Code of Conduct</w:t>
        </w:r>
      </w:hyperlink>
      <w:r w:rsidRPr="004A5772">
        <w:t xml:space="preserve"> at the point of application. The Student Code of Conduct addresses falsification of identity in sections of both academic and behavioral standards. The expectation of honesty and integrity regarding a student</w:t>
      </w:r>
      <w:r w:rsidR="003F6E7A">
        <w:t>’</w:t>
      </w:r>
      <w:r w:rsidRPr="004A5772">
        <w:t>s identity serves as the baseline for identity verification.</w:t>
      </w:r>
    </w:p>
    <w:p w14:paraId="4B9C12FC" w14:textId="77777777" w:rsidR="00587067" w:rsidRPr="004A5772" w:rsidRDefault="00587067" w:rsidP="00587067"/>
    <w:p w14:paraId="3D912B5C" w14:textId="0833DE34" w:rsidR="00587067" w:rsidRPr="004A5772" w:rsidRDefault="00587067" w:rsidP="00587067">
      <w:pPr>
        <w:rPr>
          <w:i/>
          <w:iCs/>
        </w:rPr>
      </w:pPr>
      <w:r w:rsidRPr="33E2106B">
        <w:t xml:space="preserve">In addition, the university has established a comprehensive digital identity system based on </w:t>
      </w:r>
      <w:hyperlink r:id="rId124">
        <w:r>
          <w:rPr>
            <w:rStyle w:val="Hyperlink"/>
          </w:rPr>
          <w:t>University Information Technology Policies and Rules</w:t>
        </w:r>
      </w:hyperlink>
      <w:r w:rsidRPr="33E2106B">
        <w:t xml:space="preserve">. All students, including distance students, must use </w:t>
      </w:r>
      <w:hyperlink r:id="rId125">
        <w:r w:rsidRPr="33E2106B">
          <w:rPr>
            <w:rStyle w:val="Hyperlink"/>
          </w:rPr>
          <w:t>ONID</w:t>
        </w:r>
      </w:hyperlink>
      <w:r w:rsidRPr="33E2106B">
        <w:t>, Oregon State</w:t>
      </w:r>
      <w:r w:rsidR="003F6E7A">
        <w:t>’</w:t>
      </w:r>
      <w:r w:rsidRPr="33E2106B">
        <w:t xml:space="preserve">s network ID, and </w:t>
      </w:r>
      <w:hyperlink r:id="rId126">
        <w:r w:rsidRPr="33E2106B">
          <w:rPr>
            <w:rStyle w:val="Hyperlink"/>
          </w:rPr>
          <w:t>multifactor authentication</w:t>
        </w:r>
      </w:hyperlink>
      <w:r w:rsidRPr="33E2106B">
        <w:t xml:space="preserve"> to access the course registration system, the Canvas learning management system, and other online tools such as Zoom, Microsoft Teams, and Microsoft Outlook. While Ecampus has measures in place to ensure student identity verification in online courses meet U.S. federal rules and regulations, </w:t>
      </w:r>
      <w:r w:rsidRPr="33E2106B">
        <w:rPr>
          <w:rFonts w:cs="Calibri"/>
        </w:rPr>
        <w:t xml:space="preserve">the ONID process </w:t>
      </w:r>
      <w:r>
        <w:rPr>
          <w:rFonts w:cs="Calibri"/>
        </w:rPr>
        <w:t>ensures</w:t>
      </w:r>
      <w:r w:rsidRPr="33E2106B">
        <w:rPr>
          <w:rFonts w:cs="Calibri"/>
        </w:rPr>
        <w:t xml:space="preserve"> </w:t>
      </w:r>
      <w:r>
        <w:rPr>
          <w:rFonts w:cs="Calibri"/>
        </w:rPr>
        <w:t xml:space="preserve">that </w:t>
      </w:r>
      <w:r w:rsidRPr="33E2106B">
        <w:rPr>
          <w:rFonts w:cs="Calibri"/>
        </w:rPr>
        <w:t xml:space="preserve">control of the digital identity is issued to the student registered in Banner and provides continuous monitoring to ensure its integrity. The </w:t>
      </w:r>
      <w:r w:rsidRPr="33E2106B">
        <w:t>Ecampus team continues to investigate more robust solutions to enhance course security through identity verification. To date, no solutions that meet student privacy standards have been identified outside the two-factor authentication process.</w:t>
      </w:r>
    </w:p>
    <w:p w14:paraId="1D819C89" w14:textId="77777777" w:rsidR="00587067" w:rsidRPr="004A5772" w:rsidRDefault="00587067" w:rsidP="00587067">
      <w:pPr>
        <w:pStyle w:val="NoSpacing"/>
        <w:rPr>
          <w:rFonts w:ascii="Aptos" w:hAnsi="Aptos"/>
        </w:rPr>
      </w:pPr>
    </w:p>
    <w:p w14:paraId="7D517CCE" w14:textId="77777777" w:rsidR="00587067" w:rsidRPr="00F24949" w:rsidRDefault="00587067" w:rsidP="00587067">
      <w:pPr>
        <w:pStyle w:val="Heading4"/>
      </w:pPr>
      <w:r w:rsidRPr="00A724B8">
        <w:t>PROCTORING</w:t>
      </w:r>
    </w:p>
    <w:p w14:paraId="3A2DF348" w14:textId="4DCD8C19" w:rsidR="00587067" w:rsidRPr="00F24949" w:rsidRDefault="00587067" w:rsidP="00587067">
      <w:r w:rsidRPr="00F24949">
        <w:t>Some online courses require proctored exams. When a faculty member uses online proctoring in their course, the following statement must be added to the schedule of classes for that section:</w:t>
      </w:r>
    </w:p>
    <w:p w14:paraId="0FDAE228" w14:textId="77777777" w:rsidR="00587067" w:rsidRPr="00F24949" w:rsidRDefault="00587067" w:rsidP="00587067"/>
    <w:p w14:paraId="5B22D991" w14:textId="77777777" w:rsidR="00587067" w:rsidRPr="004A5772" w:rsidRDefault="00587067" w:rsidP="00587067">
      <w:pPr>
        <w:pStyle w:val="ItalicIndented"/>
      </w:pPr>
      <w:r w:rsidRPr="004A5772">
        <w:t xml:space="preserve">This course requires online proctored testing, which may include testing fees and the use of security measures, such as a scan of your testing environment. Please carefully review online proctor test information at: </w:t>
      </w:r>
      <w:hyperlink r:id="rId127" w:history="1">
        <w:r w:rsidRPr="004A5772">
          <w:rPr>
            <w:rStyle w:val="Hyperlink"/>
          </w:rPr>
          <w:t>beav.es/proctoring</w:t>
        </w:r>
      </w:hyperlink>
      <w:r w:rsidRPr="004A5772">
        <w:t>.</w:t>
      </w:r>
    </w:p>
    <w:p w14:paraId="630182FD" w14:textId="77777777" w:rsidR="00587067" w:rsidRPr="004A5772" w:rsidRDefault="00587067" w:rsidP="00587067">
      <w:pPr>
        <w:pStyle w:val="NoSpacing"/>
        <w:rPr>
          <w:rFonts w:ascii="Aptos" w:hAnsi="Aptos"/>
        </w:rPr>
      </w:pPr>
    </w:p>
    <w:p w14:paraId="4C0B12A7" w14:textId="77777777" w:rsidR="00587067" w:rsidRPr="00F24949" w:rsidRDefault="00587067" w:rsidP="00587067">
      <w:r w:rsidRPr="00F24949">
        <w:t>Three proctoring solutions are available to faculty and students:</w:t>
      </w:r>
    </w:p>
    <w:p w14:paraId="5FD77C57" w14:textId="40DA91A8" w:rsidR="00587067" w:rsidRPr="00F24949" w:rsidRDefault="00587067" w:rsidP="00587067">
      <w:pPr>
        <w:pStyle w:val="ListBullet1"/>
      </w:pPr>
      <w:bookmarkStart w:id="66" w:name="_Hlk200352526"/>
      <w:proofErr w:type="spellStart"/>
      <w:r w:rsidRPr="00F24949">
        <w:rPr>
          <w:b/>
          <w:bCs/>
        </w:rPr>
        <w:t>Proctorio</w:t>
      </w:r>
      <w:proofErr w:type="spellEnd"/>
      <w:r w:rsidRPr="00F24949">
        <w:rPr>
          <w:b/>
          <w:bCs/>
        </w:rPr>
        <w:t>.</w:t>
      </w:r>
      <w:r w:rsidRPr="00F24949">
        <w:t xml:space="preserve"> This platform is free </w:t>
      </w:r>
      <w:r>
        <w:t>for</w:t>
      </w:r>
      <w:r w:rsidRPr="00F24949">
        <w:t xml:space="preserve"> students and is the primary and most widely used proctoring solution. </w:t>
      </w:r>
      <w:proofErr w:type="spellStart"/>
      <w:r w:rsidRPr="00F24949">
        <w:t>Proctorio</w:t>
      </w:r>
      <w:proofErr w:type="spellEnd"/>
      <w:r w:rsidRPr="00F24949">
        <w:t xml:space="preserve"> includes an ID verification step and flags activity that might not be allowed. Instructors are notified of such activity and </w:t>
      </w:r>
      <w:r>
        <w:t>can</w:t>
      </w:r>
      <w:r w:rsidRPr="00F24949">
        <w:t xml:space="preserve"> review the information and decide if any action is necessary. During AY25, 71,502 exams were proctored by </w:t>
      </w:r>
      <w:proofErr w:type="spellStart"/>
      <w:r w:rsidRPr="00F24949">
        <w:t>Proctorio</w:t>
      </w:r>
      <w:proofErr w:type="spellEnd"/>
      <w:r w:rsidRPr="00F24949">
        <w:t>.</w:t>
      </w:r>
    </w:p>
    <w:bookmarkEnd w:id="66"/>
    <w:p w14:paraId="68C9F01E" w14:textId="77777777" w:rsidR="00587067" w:rsidRPr="00F24949" w:rsidRDefault="00587067" w:rsidP="00587067">
      <w:pPr>
        <w:pStyle w:val="ListBullet1"/>
      </w:pPr>
      <w:r w:rsidRPr="00F24949">
        <w:rPr>
          <w:b/>
          <w:bCs/>
        </w:rPr>
        <w:t>In-Person Proctoring.</w:t>
      </w:r>
      <w:r w:rsidRPr="00F24949">
        <w:t xml:space="preserve"> In-person proctoring by an external entity is arranged and paid for by the student. Proctors are vetted and approved by Ecampus, which manages the secure transmission of exam information to approved in-person proctors. This solution has limited use but can be a good option for students who are unable to use </w:t>
      </w:r>
      <w:proofErr w:type="spellStart"/>
      <w:r w:rsidRPr="00F24949">
        <w:t>Proctorio</w:t>
      </w:r>
      <w:proofErr w:type="spellEnd"/>
      <w:r w:rsidRPr="00F24949">
        <w:t xml:space="preserve"> for various reasons. In-person proctors set their own fee schedule, and the university has no control over the fees a student may incur.</w:t>
      </w:r>
    </w:p>
    <w:p w14:paraId="260D98ED" w14:textId="77777777" w:rsidR="00587067" w:rsidRPr="00F24949" w:rsidRDefault="00587067" w:rsidP="00587067">
      <w:pPr>
        <w:pStyle w:val="ListBullet1"/>
      </w:pPr>
      <w:r w:rsidRPr="00F24949">
        <w:rPr>
          <w:b/>
          <w:bCs/>
        </w:rPr>
        <w:t>Department Proctoring.</w:t>
      </w:r>
      <w:r w:rsidRPr="00F24949">
        <w:t xml:space="preserve"> Only one department currently uses this solution because </w:t>
      </w:r>
      <w:r>
        <w:t>it</w:t>
      </w:r>
      <w:r w:rsidRPr="00F24949">
        <w:t xml:space="preserve"> prefer</w:t>
      </w:r>
      <w:r>
        <w:t>s</w:t>
      </w:r>
      <w:r w:rsidRPr="00F24949">
        <w:t xml:space="preserve"> to </w:t>
      </w:r>
      <w:r>
        <w:t xml:space="preserve">use </w:t>
      </w:r>
      <w:r w:rsidRPr="00F24949">
        <w:t>its own synchronous proctoring online via Zoom. Ecampus does not promote this solution, but it is an option for academic units.</w:t>
      </w:r>
    </w:p>
    <w:p w14:paraId="72B07065" w14:textId="77777777" w:rsidR="00587067" w:rsidRPr="004A5772" w:rsidRDefault="00587067" w:rsidP="00587067">
      <w:pPr>
        <w:rPr>
          <w:rFonts w:cs="Calibri"/>
          <w:b/>
          <w:bCs/>
        </w:rPr>
      </w:pPr>
    </w:p>
    <w:p w14:paraId="75D4CAA6" w14:textId="77777777" w:rsidR="00587067" w:rsidRPr="00F24949" w:rsidRDefault="00587067" w:rsidP="00587067">
      <w:pPr>
        <w:pStyle w:val="Heading4"/>
      </w:pPr>
      <w:r w:rsidRPr="00F24949">
        <w:t>PRIVACY</w:t>
      </w:r>
    </w:p>
    <w:p w14:paraId="7F6F3B29" w14:textId="19CEEFCD" w:rsidR="00587067" w:rsidRPr="004A5772" w:rsidRDefault="00587067" w:rsidP="00587067">
      <w:pPr>
        <w:rPr>
          <w:rFonts w:cs="Calibri"/>
        </w:rPr>
      </w:pPr>
      <w:r w:rsidRPr="004A5772">
        <w:t xml:space="preserve">Oregon State and its employees abide by FERPA regulations and protections. These regulations include Ecampus instruction </w:t>
      </w:r>
      <w:r>
        <w:t>and</w:t>
      </w:r>
      <w:r w:rsidRPr="004A5772">
        <w:t xml:space="preserve"> administrative transactions </w:t>
      </w:r>
      <w:r>
        <w:t>involving</w:t>
      </w:r>
      <w:r w:rsidRPr="004A5772">
        <w:t xml:space="preserve"> student information or communications. Student privacy is considered and addressed in </w:t>
      </w:r>
      <w:proofErr w:type="spellStart"/>
      <w:r>
        <w:t>Proctorio</w:t>
      </w:r>
      <w:r w:rsidR="003F6E7A">
        <w:t>’</w:t>
      </w:r>
      <w:r>
        <w:t>s</w:t>
      </w:r>
      <w:proofErr w:type="spellEnd"/>
      <w:r w:rsidRPr="004A5772">
        <w:t xml:space="preserve"> vetting process </w:t>
      </w:r>
      <w:r>
        <w:t>for online exams</w:t>
      </w:r>
      <w:r w:rsidRPr="004A5772">
        <w:t>, and a</w:t>
      </w:r>
      <w:r>
        <w:t xml:space="preserve">n </w:t>
      </w:r>
      <w:hyperlink r:id="rId128" w:history="1">
        <w:r w:rsidRPr="00E74738">
          <w:rPr>
            <w:rStyle w:val="Hyperlink"/>
          </w:rPr>
          <w:t>FAQ page</w:t>
        </w:r>
      </w:hyperlink>
      <w:r w:rsidRPr="004A5772">
        <w:t xml:space="preserve"> provides details </w:t>
      </w:r>
      <w:r>
        <w:t>on</w:t>
      </w:r>
      <w:r w:rsidRPr="004A5772">
        <w:t xml:space="preserve"> student privacy and data security. This page informs </w:t>
      </w:r>
      <w:r w:rsidRPr="004A5772">
        <w:rPr>
          <w:rFonts w:cs="Calibri"/>
        </w:rPr>
        <w:t>students that:</w:t>
      </w:r>
    </w:p>
    <w:p w14:paraId="693D93A5" w14:textId="494F64B9" w:rsidR="00587067" w:rsidRPr="004A5772" w:rsidRDefault="00587067" w:rsidP="00587067">
      <w:pPr>
        <w:pStyle w:val="ListBullet1"/>
      </w:pPr>
      <w:r w:rsidRPr="6F7FDA34">
        <w:t xml:space="preserve">University employees such as instructors are the only </w:t>
      </w:r>
      <w:r>
        <w:t>ones</w:t>
      </w:r>
      <w:r w:rsidRPr="6F7FDA34">
        <w:t xml:space="preserve"> reviewing </w:t>
      </w:r>
      <w:proofErr w:type="spellStart"/>
      <w:r w:rsidRPr="6F7FDA34">
        <w:t>Proctorio</w:t>
      </w:r>
      <w:proofErr w:type="spellEnd"/>
      <w:r w:rsidRPr="6F7FDA34">
        <w:t xml:space="preserve"> session information and recordings, not </w:t>
      </w:r>
      <w:proofErr w:type="spellStart"/>
      <w:r w:rsidRPr="6F7FDA34">
        <w:t>Proctorio</w:t>
      </w:r>
      <w:proofErr w:type="spellEnd"/>
      <w:r w:rsidRPr="6F7FDA34">
        <w:t xml:space="preserve"> staff. Students are encouraged to review </w:t>
      </w:r>
      <w:hyperlink r:id="rId129">
        <w:proofErr w:type="spellStart"/>
        <w:r w:rsidRPr="6F7FDA34">
          <w:rPr>
            <w:rStyle w:val="Hyperlink"/>
            <w:rFonts w:cs="Calibri"/>
          </w:rPr>
          <w:t>Proctorio</w:t>
        </w:r>
        <w:r w:rsidR="003F6E7A">
          <w:rPr>
            <w:rStyle w:val="Hyperlink"/>
            <w:rFonts w:cs="Calibri"/>
          </w:rPr>
          <w:t>’</w:t>
        </w:r>
        <w:r w:rsidRPr="6F7FDA34">
          <w:rPr>
            <w:rStyle w:val="Hyperlink"/>
            <w:rFonts w:cs="Calibri"/>
          </w:rPr>
          <w:t>s</w:t>
        </w:r>
        <w:proofErr w:type="spellEnd"/>
        <w:r w:rsidRPr="6F7FDA34">
          <w:rPr>
            <w:rStyle w:val="Hyperlink"/>
            <w:rFonts w:cs="Calibri"/>
          </w:rPr>
          <w:t xml:space="preserve"> privacy policy</w:t>
        </w:r>
      </w:hyperlink>
      <w:r w:rsidRPr="6F7FDA34">
        <w:t xml:space="preserve"> if they have </w:t>
      </w:r>
      <w:r>
        <w:t>any other</w:t>
      </w:r>
      <w:r w:rsidRPr="6F7FDA34">
        <w:t xml:space="preserve"> privacy</w:t>
      </w:r>
      <w:r>
        <w:t xml:space="preserve"> concerns</w:t>
      </w:r>
      <w:r w:rsidRPr="6F7FDA34">
        <w:t>.</w:t>
      </w:r>
    </w:p>
    <w:p w14:paraId="7A56159A" w14:textId="451E1C2C" w:rsidR="00587067" w:rsidRPr="004A5772" w:rsidRDefault="00587067" w:rsidP="00587067">
      <w:pPr>
        <w:pStyle w:val="ListBullet1"/>
      </w:pPr>
      <w:proofErr w:type="spellStart"/>
      <w:r w:rsidRPr="004A5772">
        <w:t>Proctorio</w:t>
      </w:r>
      <w:proofErr w:type="spellEnd"/>
      <w:r w:rsidRPr="004A5772">
        <w:t xml:space="preserve"> uses zero-knowledge encryption technology that ensures student information is encrypted when it leaves the </w:t>
      </w:r>
      <w:r>
        <w:t>student</w:t>
      </w:r>
      <w:r w:rsidR="003F6E7A">
        <w:t>’</w:t>
      </w:r>
      <w:r>
        <w:t>s</w:t>
      </w:r>
      <w:r w:rsidRPr="004A5772">
        <w:t xml:space="preserve"> computer, is transferred, and then stored in the cloud. </w:t>
      </w:r>
      <w:proofErr w:type="spellStart"/>
      <w:r w:rsidRPr="004A5772">
        <w:t>Proctorio</w:t>
      </w:r>
      <w:proofErr w:type="spellEnd"/>
      <w:r w:rsidRPr="004A5772">
        <w:t xml:space="preserve"> cannot access the recordings</w:t>
      </w:r>
      <w:r>
        <w:t>.</w:t>
      </w:r>
      <w:r w:rsidRPr="004A5772">
        <w:t xml:space="preserve"> Only authorized school officials can review </w:t>
      </w:r>
      <w:r>
        <w:t>them</w:t>
      </w:r>
      <w:r w:rsidRPr="004A5772">
        <w:t>. Recordings are stored for one year (365 days) after the last attempt.</w:t>
      </w:r>
    </w:p>
    <w:p w14:paraId="5387AE07" w14:textId="77777777" w:rsidR="00587067" w:rsidRPr="004A5772" w:rsidRDefault="00587067" w:rsidP="00587067">
      <w:pPr>
        <w:pStyle w:val="ListBullet1"/>
      </w:pPr>
      <w:proofErr w:type="spellStart"/>
      <w:r w:rsidRPr="004A5772">
        <w:t>Proctorio</w:t>
      </w:r>
      <w:proofErr w:type="spellEnd"/>
      <w:r w:rsidRPr="004A5772">
        <w:t xml:space="preserve"> is not malware/spyware. </w:t>
      </w:r>
      <w:proofErr w:type="spellStart"/>
      <w:r w:rsidRPr="004A5772">
        <w:t>Proctorio</w:t>
      </w:r>
      <w:proofErr w:type="spellEnd"/>
      <w:r w:rsidRPr="004A5772">
        <w:t xml:space="preserve"> displays the permissions required to access a Canvas quiz with </w:t>
      </w:r>
      <w:proofErr w:type="spellStart"/>
      <w:r w:rsidRPr="004A5772">
        <w:t>Proctorio</w:t>
      </w:r>
      <w:proofErr w:type="spellEnd"/>
      <w:r w:rsidRPr="004A5772">
        <w:t xml:space="preserve"> enabled before students enter the exam. Students can uninstall the browser extension after the exam (and will need to reinstall it before their next </w:t>
      </w:r>
      <w:proofErr w:type="spellStart"/>
      <w:r w:rsidRPr="004A5772">
        <w:t>Proctorio</w:t>
      </w:r>
      <w:proofErr w:type="spellEnd"/>
      <w:r w:rsidRPr="004A5772">
        <w:t xml:space="preserve">-enabled exam). </w:t>
      </w:r>
    </w:p>
    <w:p w14:paraId="172C30C4" w14:textId="77777777" w:rsidR="00587067" w:rsidRDefault="00587067" w:rsidP="00587067"/>
    <w:p w14:paraId="5A59B214" w14:textId="36ABC0D3" w:rsidR="00F764C9" w:rsidRDefault="00587067" w:rsidP="00557F41">
      <w:pPr>
        <w:rPr>
          <w:rFonts w:cs="Calibri"/>
          <w:b/>
          <w:bCs/>
        </w:rPr>
      </w:pPr>
      <w:r w:rsidRPr="004A5772">
        <w:t>OSU policy and federal and state law protect students</w:t>
      </w:r>
      <w:r w:rsidR="003F6E7A">
        <w:t>’</w:t>
      </w:r>
      <w:r w:rsidRPr="004A5772">
        <w:t xml:space="preserve"> records, including their digital credentials.</w:t>
      </w:r>
    </w:p>
    <w:p w14:paraId="24082B7E" w14:textId="77777777" w:rsidR="00587067" w:rsidRPr="004A5772" w:rsidRDefault="00587067" w:rsidP="00587067">
      <w:pPr>
        <w:rPr>
          <w:rFonts w:cs="Calibri"/>
          <w:b/>
          <w:bCs/>
        </w:rPr>
      </w:pPr>
    </w:p>
    <w:p w14:paraId="3E1190AB" w14:textId="77777777" w:rsidR="00587067" w:rsidRPr="00F24949" w:rsidRDefault="00587067" w:rsidP="00587067">
      <w:pPr>
        <w:pStyle w:val="Heading4"/>
      </w:pPr>
      <w:r w:rsidRPr="0039617F">
        <w:t>REGULAR AND SUBSTANTIVE INTERACTION</w:t>
      </w:r>
      <w:r w:rsidRPr="00F24949">
        <w:t xml:space="preserve"> </w:t>
      </w:r>
    </w:p>
    <w:p w14:paraId="42E7BD13" w14:textId="72C5F92C" w:rsidR="00587067" w:rsidRPr="001D2DF5" w:rsidRDefault="00587067" w:rsidP="00587067">
      <w:r w:rsidRPr="001D2DF5">
        <w:t xml:space="preserve">Ecampus partners with all </w:t>
      </w:r>
      <w:r>
        <w:t>11</w:t>
      </w:r>
      <w:r w:rsidRPr="001D2DF5">
        <w:t xml:space="preserve"> academic colleges in planning for the development and continual improvement of online programs and provides a wide range of services to support the development and delivery of high-quality online programs. Ensuring that RSI requirements are met is a collaboration between Ecampus and the academic colleges offering online courses and programs.</w:t>
      </w:r>
    </w:p>
    <w:p w14:paraId="4F4D4A48" w14:textId="77777777" w:rsidR="00587067" w:rsidRPr="001D2DF5" w:rsidRDefault="00587067" w:rsidP="00587067"/>
    <w:p w14:paraId="632797D4" w14:textId="08D4EE8C" w:rsidR="00587067" w:rsidRPr="001D2DF5" w:rsidRDefault="00587067" w:rsidP="00587067">
      <w:r w:rsidRPr="1A9B41F8">
        <w:t xml:space="preserve">Ecampus provides information about RSI requirements on </w:t>
      </w:r>
      <w:r>
        <w:t>its</w:t>
      </w:r>
      <w:r w:rsidRPr="1A9B41F8">
        <w:t xml:space="preserve"> </w:t>
      </w:r>
      <w:hyperlink r:id="rId130">
        <w:r w:rsidR="0039617F">
          <w:rPr>
            <w:rStyle w:val="Hyperlink"/>
            <w:rFonts w:cs="Calibri"/>
          </w:rPr>
          <w:t>Policies and Standards</w:t>
        </w:r>
      </w:hyperlink>
      <w:r w:rsidRPr="1A9B41F8">
        <w:t xml:space="preserve"> webpage and through its </w:t>
      </w:r>
      <w:hyperlink r:id="rId131">
        <w:r w:rsidRPr="1A9B41F8">
          <w:rPr>
            <w:rStyle w:val="Hyperlink"/>
            <w:rFonts w:cs="Calibri"/>
          </w:rPr>
          <w:t>Online Teaching Principles</w:t>
        </w:r>
      </w:hyperlink>
      <w:r w:rsidRPr="1A9B41F8">
        <w:t xml:space="preserve">. Ecampus also provides training and resources, including </w:t>
      </w:r>
      <w:r>
        <w:t>an</w:t>
      </w:r>
      <w:r w:rsidRPr="1A9B41F8">
        <w:t xml:space="preserve"> </w:t>
      </w:r>
      <w:hyperlink r:id="rId132">
        <w:r w:rsidRPr="1A9B41F8">
          <w:rPr>
            <w:rStyle w:val="Hyperlink"/>
            <w:rFonts w:cs="Calibri"/>
          </w:rPr>
          <w:t>RSI Quick Reference Guide</w:t>
        </w:r>
      </w:hyperlink>
      <w:r w:rsidRPr="1A9B41F8">
        <w:t xml:space="preserve"> use</w:t>
      </w:r>
      <w:r>
        <w:t>d</w:t>
      </w:r>
      <w:r w:rsidRPr="1A9B41F8">
        <w:t xml:space="preserve"> by faculty and their supervisors to ensure all responsible parties are aware of RSI requirements and are equipped to implement and assess them. </w:t>
      </w:r>
      <w:r w:rsidR="001E7A42">
        <w:t xml:space="preserve">The </w:t>
      </w:r>
      <w:r w:rsidRPr="1A9B41F8">
        <w:t xml:space="preserve">Ecampus Course Development and Training Unit has incorporated materials related to RSI requirements </w:t>
      </w:r>
      <w:r>
        <w:t>into</w:t>
      </w:r>
      <w:r w:rsidRPr="1A9B41F8">
        <w:t xml:space="preserve"> Ecampus professional development offerings and in required </w:t>
      </w:r>
      <w:proofErr w:type="gramStart"/>
      <w:r w:rsidRPr="1A9B41F8">
        <w:t>trainings</w:t>
      </w:r>
      <w:proofErr w:type="gramEnd"/>
      <w:r w:rsidRPr="1A9B41F8">
        <w:t xml:space="preserve"> for instructional faculty who develop or redevelop online courses. In addition, Ecampus leadership gives presentations and reminders about meeting RSI standards to associate deans in all academic colleges. </w:t>
      </w:r>
    </w:p>
    <w:p w14:paraId="00F87A88" w14:textId="77777777" w:rsidR="00587067" w:rsidRPr="001D2DF5" w:rsidRDefault="00587067" w:rsidP="00587067"/>
    <w:p w14:paraId="57817711" w14:textId="719A7A48" w:rsidR="00587067" w:rsidRPr="001D2DF5" w:rsidRDefault="00587067" w:rsidP="00587067">
      <w:r w:rsidRPr="001D2DF5">
        <w:t xml:space="preserve">In Fall </w:t>
      </w:r>
      <w:r>
        <w:t>20</w:t>
      </w:r>
      <w:r w:rsidRPr="001D2DF5">
        <w:t xml:space="preserve">25, Oregon State established the </w:t>
      </w:r>
      <w:hyperlink r:id="rId133" w:history="1">
        <w:r w:rsidRPr="001D2DF5">
          <w:rPr>
            <w:rStyle w:val="Hyperlink"/>
            <w:rFonts w:cs="Calibri"/>
          </w:rPr>
          <w:t>Regular and Substantive Interaction Unit Rule</w:t>
        </w:r>
      </w:hyperlink>
      <w:r w:rsidRPr="001D2DF5">
        <w:t xml:space="preserve"> as an </w:t>
      </w:r>
      <w:r w:rsidR="001E7A42">
        <w:t>university</w:t>
      </w:r>
      <w:r w:rsidR="001E7A42" w:rsidRPr="001D2DF5">
        <w:t xml:space="preserve"> </w:t>
      </w:r>
      <w:r w:rsidRPr="001D2DF5">
        <w:t>policy</w:t>
      </w:r>
      <w:r>
        <w:t>.</w:t>
      </w:r>
      <w:r w:rsidRPr="001D2DF5">
        <w:t xml:space="preserve"> </w:t>
      </w:r>
      <w:r>
        <w:t>It</w:t>
      </w:r>
      <w:r w:rsidRPr="001D2DF5">
        <w:t xml:space="preserve"> includes:</w:t>
      </w:r>
    </w:p>
    <w:p w14:paraId="1CC1A1D8" w14:textId="77777777" w:rsidR="00587067" w:rsidRPr="001D2DF5" w:rsidRDefault="00587067" w:rsidP="00587067">
      <w:pPr>
        <w:pStyle w:val="ListBullet1"/>
      </w:pPr>
      <w:r w:rsidRPr="001D2DF5">
        <w:t xml:space="preserve">Structured language </w:t>
      </w:r>
      <w:r>
        <w:t>outlining</w:t>
      </w:r>
      <w:r w:rsidRPr="001D2DF5">
        <w:t xml:space="preserve"> policy requirements</w:t>
      </w:r>
      <w:r>
        <w:t>.</w:t>
      </w:r>
    </w:p>
    <w:p w14:paraId="4B6A922B" w14:textId="52DD3241" w:rsidR="00587067" w:rsidRPr="001D2DF5" w:rsidRDefault="00587067" w:rsidP="00587067">
      <w:pPr>
        <w:pStyle w:val="ListBullet1"/>
      </w:pPr>
      <w:r>
        <w:t>Guidance on</w:t>
      </w:r>
      <w:r w:rsidRPr="001D2DF5">
        <w:t xml:space="preserve"> </w:t>
      </w:r>
      <w:proofErr w:type="gramStart"/>
      <w:r w:rsidRPr="001D2DF5">
        <w:t>do</w:t>
      </w:r>
      <w:r w:rsidR="0039617F">
        <w:t>’</w:t>
      </w:r>
      <w:r w:rsidRPr="001D2DF5">
        <w:t>s</w:t>
      </w:r>
      <w:proofErr w:type="gramEnd"/>
      <w:r w:rsidRPr="001D2DF5">
        <w:t xml:space="preserve"> and don</w:t>
      </w:r>
      <w:r w:rsidR="003F6E7A">
        <w:t>’</w:t>
      </w:r>
      <w:r w:rsidRPr="001D2DF5">
        <w:t>ts.</w:t>
      </w:r>
    </w:p>
    <w:p w14:paraId="52764606" w14:textId="77777777" w:rsidR="00587067" w:rsidRPr="001D2DF5" w:rsidRDefault="00587067" w:rsidP="00587067">
      <w:pPr>
        <w:pStyle w:val="ListBullet1"/>
      </w:pPr>
      <w:r w:rsidRPr="001D2DF5">
        <w:t>Minimum standards for faculty.</w:t>
      </w:r>
    </w:p>
    <w:p w14:paraId="1E693C2F" w14:textId="77777777" w:rsidR="00587067" w:rsidRPr="001D2DF5" w:rsidRDefault="00587067" w:rsidP="00587067">
      <w:pPr>
        <w:pStyle w:val="ListBullet1"/>
      </w:pPr>
      <w:r w:rsidRPr="001D2DF5">
        <w:t xml:space="preserve">Information </w:t>
      </w:r>
      <w:r>
        <w:t>about</w:t>
      </w:r>
      <w:r w:rsidRPr="001D2DF5">
        <w:t xml:space="preserve"> offices that can provide support</w:t>
      </w:r>
      <w:r>
        <w:t>.</w:t>
      </w:r>
    </w:p>
    <w:p w14:paraId="46368F0C" w14:textId="77777777" w:rsidR="00587067" w:rsidRPr="001D2DF5" w:rsidRDefault="00587067" w:rsidP="00587067">
      <w:pPr>
        <w:pStyle w:val="ListBullet1"/>
      </w:pPr>
      <w:r w:rsidRPr="001D2DF5">
        <w:t xml:space="preserve">Resources faculty can </w:t>
      </w:r>
      <w:proofErr w:type="gramStart"/>
      <w:r w:rsidRPr="001D2DF5">
        <w:t>access for</w:t>
      </w:r>
      <w:proofErr w:type="gramEnd"/>
      <w:r w:rsidRPr="001D2DF5">
        <w:t xml:space="preserve"> assistance </w:t>
      </w:r>
      <w:r>
        <w:t>in</w:t>
      </w:r>
      <w:r w:rsidRPr="001D2DF5">
        <w:t xml:space="preserve"> developing RSI-compliant actions</w:t>
      </w:r>
      <w:r>
        <w:t>,</w:t>
      </w:r>
      <w:r w:rsidRPr="001D2DF5">
        <w:t xml:space="preserve"> including links to federal documents and other resources that explain the requirements. </w:t>
      </w:r>
    </w:p>
    <w:p w14:paraId="33A54006" w14:textId="77777777" w:rsidR="00587067" w:rsidRDefault="00587067" w:rsidP="00587067">
      <w:pPr>
        <w:rPr>
          <w:rFonts w:cs="Calibri"/>
        </w:rPr>
      </w:pPr>
    </w:p>
    <w:p w14:paraId="6595E485" w14:textId="77777777" w:rsidR="00587067" w:rsidRPr="001D2DF5" w:rsidRDefault="00587067" w:rsidP="00587067">
      <w:pPr>
        <w:rPr>
          <w:rFonts w:cs="Calibri"/>
        </w:rPr>
      </w:pPr>
      <w:r w:rsidRPr="001D2DF5">
        <w:rPr>
          <w:rFonts w:cs="Calibri"/>
        </w:rPr>
        <w:t>Specifically, the policy defines RSI:</w:t>
      </w:r>
    </w:p>
    <w:p w14:paraId="426CA0F3" w14:textId="6B41C191" w:rsidR="00587067" w:rsidRPr="005946B4" w:rsidRDefault="41EF989E" w:rsidP="41EF989E">
      <w:pPr>
        <w:pStyle w:val="ItalicIndented"/>
      </w:pPr>
      <w:r w:rsidRPr="41EF989E">
        <w:t xml:space="preserve">Under RSI, interaction between instructional faculty and students must be </w:t>
      </w:r>
      <w:r w:rsidRPr="41EF989E">
        <w:rPr>
          <w:b/>
          <w:bCs/>
        </w:rPr>
        <w:t xml:space="preserve">regular, substantive, and </w:t>
      </w:r>
      <w:proofErr w:type="gramStart"/>
      <w:r w:rsidRPr="41EF989E">
        <w:rPr>
          <w:b/>
          <w:bCs/>
        </w:rPr>
        <w:t>instructor-led</w:t>
      </w:r>
      <w:proofErr w:type="gramEnd"/>
      <w:r w:rsidRPr="41EF989E">
        <w:t xml:space="preserve">. That is, interaction with students must:  </w:t>
      </w:r>
    </w:p>
    <w:p w14:paraId="5C6773ED" w14:textId="612B0F2D" w:rsidR="00587067" w:rsidRPr="005946B4" w:rsidRDefault="41EF989E" w:rsidP="00587067">
      <w:pPr>
        <w:pStyle w:val="ListParagraphItalic"/>
      </w:pPr>
      <w:r w:rsidRPr="41EF989E">
        <w:rPr>
          <w:b/>
          <w:bCs/>
        </w:rPr>
        <w:t>Be predictable and schedule</w:t>
      </w:r>
      <w:r w:rsidRPr="001E7A42">
        <w:rPr>
          <w:b/>
          <w:bCs/>
        </w:rPr>
        <w:t>d:</w:t>
      </w:r>
      <w:r>
        <w:t xml:space="preserve"> In OSU</w:t>
      </w:r>
      <w:r w:rsidR="003F6E7A">
        <w:t>’</w:t>
      </w:r>
      <w:r>
        <w:t xml:space="preserve">s quarter system, regular interaction must happen weekly and throughout the term.  </w:t>
      </w:r>
    </w:p>
    <w:p w14:paraId="07D72949" w14:textId="77777777" w:rsidR="00587067" w:rsidRPr="005946B4" w:rsidRDefault="00587067" w:rsidP="00587067">
      <w:pPr>
        <w:pStyle w:val="ListParagraphItalic"/>
        <w:rPr>
          <w:rFonts w:eastAsia="Aptos Display" w:cs="Aptos Display"/>
          <w:lang w:val="en"/>
        </w:rPr>
      </w:pPr>
      <w:r w:rsidRPr="005946B4">
        <w:rPr>
          <w:rFonts w:eastAsia="Aptos Display" w:cs="Aptos Display"/>
          <w:b/>
          <w:bCs/>
          <w:lang w:val="en"/>
        </w:rPr>
        <w:t xml:space="preserve">Be substantive: </w:t>
      </w:r>
      <w:r w:rsidRPr="005946B4">
        <w:rPr>
          <w:rFonts w:eastAsia="Aptos Display" w:cs="Aptos Display"/>
          <w:lang w:val="en"/>
        </w:rPr>
        <w:t xml:space="preserve">To be engaged in “substantive” interaction, the online course instructor must do </w:t>
      </w:r>
      <w:r w:rsidRPr="005946B4">
        <w:rPr>
          <w:rFonts w:eastAsia="Aptos Display" w:cs="Aptos Display"/>
          <w:b/>
          <w:bCs/>
          <w:lang w:val="en"/>
        </w:rPr>
        <w:t>at least two of the following three actions</w:t>
      </w:r>
      <w:r w:rsidRPr="005946B4">
        <w:rPr>
          <w:rFonts w:eastAsia="Aptos Display" w:cs="Aptos Display"/>
          <w:lang w:val="en"/>
        </w:rPr>
        <w:t xml:space="preserve">: </w:t>
      </w:r>
    </w:p>
    <w:p w14:paraId="0C73DC1B" w14:textId="77777777" w:rsidR="00C8676C" w:rsidRDefault="00587067" w:rsidP="00C8676C">
      <w:pPr>
        <w:pStyle w:val="ListParagraphItalic"/>
        <w:numPr>
          <w:ilvl w:val="0"/>
          <w:numId w:val="36"/>
        </w:numPr>
        <w:rPr>
          <w:lang w:val="en"/>
        </w:rPr>
      </w:pPr>
      <w:r w:rsidRPr="005946B4">
        <w:rPr>
          <w:lang w:val="en"/>
        </w:rPr>
        <w:t>Assess or provide feedback on student work (does not include auto-grading or grading completed by artificial intelligence).</w:t>
      </w:r>
    </w:p>
    <w:p w14:paraId="0F09BAF9" w14:textId="0BD10394" w:rsidR="00587067" w:rsidRPr="005946B4" w:rsidRDefault="41EF989E" w:rsidP="00C8676C">
      <w:pPr>
        <w:pStyle w:val="ListParagraphItalic"/>
        <w:numPr>
          <w:ilvl w:val="0"/>
          <w:numId w:val="36"/>
        </w:numPr>
        <w:rPr>
          <w:lang w:val="en"/>
        </w:rPr>
      </w:pPr>
      <w:r w:rsidRPr="41EF989E">
        <w:rPr>
          <w:lang w:val="en"/>
        </w:rPr>
        <w:t xml:space="preserve">Provide information or respond to questions about course content (e.g., responding to student questions in discussion forums and holding regularly scheduled office hours). </w:t>
      </w:r>
    </w:p>
    <w:p w14:paraId="0356A00D" w14:textId="77777777" w:rsidR="00587067" w:rsidRPr="005946B4" w:rsidRDefault="00587067" w:rsidP="00C8676C">
      <w:pPr>
        <w:pStyle w:val="ListParagraphItalic"/>
        <w:numPr>
          <w:ilvl w:val="0"/>
          <w:numId w:val="36"/>
        </w:numPr>
      </w:pPr>
      <w:r w:rsidRPr="005946B4">
        <w:t xml:space="preserve">Facilitate group discussions regarding course content. </w:t>
      </w:r>
    </w:p>
    <w:p w14:paraId="2D46D20A" w14:textId="7C0367BD" w:rsidR="00587067" w:rsidRPr="005946B4" w:rsidRDefault="41EF989E" w:rsidP="00587067">
      <w:pPr>
        <w:pStyle w:val="ListParagraphItalic"/>
        <w:rPr>
          <w:color w:val="242424"/>
        </w:rPr>
      </w:pPr>
      <w:r w:rsidRPr="41EF989E">
        <w:rPr>
          <w:b/>
          <w:bCs/>
          <w:color w:val="242424"/>
        </w:rPr>
        <w:t>Be initiated by the instructor</w:t>
      </w:r>
      <w:r w:rsidR="001E7A42">
        <w:rPr>
          <w:b/>
          <w:bCs/>
          <w:color w:val="242424"/>
        </w:rPr>
        <w:t>:</w:t>
      </w:r>
      <w:r w:rsidRPr="41EF989E">
        <w:rPr>
          <w:b/>
          <w:bCs/>
          <w:color w:val="242424"/>
        </w:rPr>
        <w:t xml:space="preserve"> </w:t>
      </w:r>
      <w:r w:rsidRPr="41EF989E">
        <w:rPr>
          <w:color w:val="242424"/>
        </w:rPr>
        <w:t xml:space="preserve">(e.g., </w:t>
      </w:r>
      <w:r>
        <w:t>it is not sufficient to only state the instructor is available if students have questions without other regular, instructor-led, and substantive interactions</w:t>
      </w:r>
      <w:r w:rsidRPr="41EF989E">
        <w:rPr>
          <w:color w:val="242424"/>
        </w:rPr>
        <w:t>).</w:t>
      </w:r>
    </w:p>
    <w:p w14:paraId="10F48FC5" w14:textId="2113F18F" w:rsidR="00587067" w:rsidRPr="005946B4" w:rsidRDefault="00587067" w:rsidP="00587067">
      <w:pPr>
        <w:pStyle w:val="ListParagraphItalic"/>
        <w:rPr>
          <w:color w:val="242424"/>
        </w:rPr>
      </w:pPr>
      <w:r w:rsidRPr="005946B4">
        <w:rPr>
          <w:rFonts w:eastAsia="Aptos" w:cs="Aptos"/>
          <w:b/>
          <w:bCs/>
          <w:color w:val="242424"/>
        </w:rPr>
        <w:t>Include monitoring</w:t>
      </w:r>
      <w:r w:rsidRPr="005946B4">
        <w:rPr>
          <w:rFonts w:eastAsia="Aptos" w:cs="Aptos"/>
          <w:color w:val="242424"/>
        </w:rPr>
        <w:t xml:space="preserve"> of students</w:t>
      </w:r>
      <w:r w:rsidR="003F6E7A">
        <w:rPr>
          <w:rFonts w:eastAsia="Aptos" w:cs="Aptos"/>
          <w:color w:val="242424"/>
        </w:rPr>
        <w:t>’</w:t>
      </w:r>
      <w:r w:rsidRPr="005946B4">
        <w:rPr>
          <w:rFonts w:eastAsia="Aptos" w:cs="Aptos"/>
          <w:color w:val="242424"/>
        </w:rPr>
        <w:t xml:space="preserve"> academic engagement and success, including proactively engaging in substantive interaction when that monitoring suggests a need for additional </w:t>
      </w:r>
      <w:r w:rsidRPr="005946B4">
        <w:rPr>
          <w:color w:val="242424"/>
        </w:rPr>
        <w:t>support (e.g., reaching out to a student who is not participating or whose work quality is below a satisfactory level).</w:t>
      </w:r>
    </w:p>
    <w:p w14:paraId="113C2CA5" w14:textId="77777777" w:rsidR="00587067" w:rsidRPr="001D2DF5" w:rsidRDefault="00587067" w:rsidP="00587067">
      <w:pPr>
        <w:ind w:left="735" w:right="5"/>
        <w:rPr>
          <w:rFonts w:eastAsia="Aptos" w:cs="Aptos"/>
          <w:i/>
          <w:iCs/>
          <w:color w:val="242424"/>
          <w:lang w:val="en"/>
        </w:rPr>
      </w:pPr>
    </w:p>
    <w:p w14:paraId="4C8972A2" w14:textId="77777777" w:rsidR="00587067" w:rsidRPr="001D2DF5" w:rsidRDefault="00587067" w:rsidP="00587067">
      <w:pPr>
        <w:ind w:right="5"/>
        <w:rPr>
          <w:rFonts w:eastAsia="Aptos" w:cs="Aptos"/>
          <w:color w:val="242424"/>
        </w:rPr>
      </w:pPr>
      <w:r w:rsidRPr="001D2DF5">
        <w:rPr>
          <w:rFonts w:eastAsia="Aptos" w:cs="Aptos"/>
          <w:color w:val="242424"/>
        </w:rPr>
        <w:t>The policy includes the following examples of what does and does not count as RSI:</w:t>
      </w:r>
    </w:p>
    <w:p w14:paraId="4FFF8FA3" w14:textId="34475782" w:rsidR="00587067" w:rsidRPr="003A7B85" w:rsidRDefault="41EF989E" w:rsidP="00587067">
      <w:pPr>
        <w:pStyle w:val="ItalicIndented"/>
        <w:rPr>
          <w:b/>
          <w:bCs/>
          <w:lang w:val="en"/>
        </w:rPr>
      </w:pPr>
      <w:r w:rsidRPr="41EF989E">
        <w:rPr>
          <w:b/>
          <w:bCs/>
          <w:lang w:val="en"/>
        </w:rPr>
        <w:t xml:space="preserve">Examples of Regular, Substantive, and Instructor-led Interaction  </w:t>
      </w:r>
    </w:p>
    <w:p w14:paraId="1A363171" w14:textId="77777777" w:rsidR="00587067" w:rsidRPr="005946B4" w:rsidRDefault="00587067" w:rsidP="00587067">
      <w:pPr>
        <w:pStyle w:val="ListParagraphItalic"/>
        <w:rPr>
          <w:lang w:val="en"/>
        </w:rPr>
      </w:pPr>
      <w:r w:rsidRPr="005946B4">
        <w:rPr>
          <w:lang w:val="en"/>
        </w:rPr>
        <w:t>Posting weekly announcements discussing course concepts.</w:t>
      </w:r>
    </w:p>
    <w:p w14:paraId="2C136BA2" w14:textId="77777777" w:rsidR="00587067" w:rsidRPr="005946B4" w:rsidRDefault="00587067" w:rsidP="00587067">
      <w:pPr>
        <w:pStyle w:val="ListParagraphItalic"/>
        <w:rPr>
          <w:lang w:val="en"/>
        </w:rPr>
      </w:pPr>
      <w:r w:rsidRPr="005946B4">
        <w:rPr>
          <w:lang w:val="en"/>
        </w:rPr>
        <w:t>Posting weekly announcements addressing common errors or misconceptions noticed in the grading of course assignments.</w:t>
      </w:r>
    </w:p>
    <w:p w14:paraId="0014E672" w14:textId="71F08AAA" w:rsidR="00587067" w:rsidRPr="005946B4" w:rsidRDefault="41EF989E" w:rsidP="00587067">
      <w:pPr>
        <w:pStyle w:val="ListParagraphItalic"/>
      </w:pPr>
      <w:r>
        <w:t>Facilitating online group discussions pertaining to course content.</w:t>
      </w:r>
    </w:p>
    <w:p w14:paraId="3CD9468E" w14:textId="77777777" w:rsidR="00587067" w:rsidRPr="005946B4" w:rsidRDefault="00587067" w:rsidP="00587067">
      <w:pPr>
        <w:pStyle w:val="ListParagraphItalic"/>
        <w:rPr>
          <w:lang w:val="en"/>
        </w:rPr>
      </w:pPr>
      <w:r w:rsidRPr="005946B4">
        <w:rPr>
          <w:lang w:val="en"/>
        </w:rPr>
        <w:t>Responding to student questions about course concepts or learning activities.</w:t>
      </w:r>
    </w:p>
    <w:p w14:paraId="767496B1" w14:textId="77777777" w:rsidR="00587067" w:rsidRPr="005946B4" w:rsidRDefault="41EF989E" w:rsidP="00587067">
      <w:pPr>
        <w:pStyle w:val="ListParagraphItalic"/>
      </w:pPr>
      <w:r>
        <w:t xml:space="preserve">Dedicating a special discussion forum for student questions, </w:t>
      </w:r>
      <w:proofErr w:type="gramStart"/>
      <w:r>
        <w:t>monitoring for</w:t>
      </w:r>
      <w:proofErr w:type="gramEnd"/>
      <w:r>
        <w:t xml:space="preserve"> questions, and responding promptly.</w:t>
      </w:r>
    </w:p>
    <w:p w14:paraId="71C5FB5C" w14:textId="77777777" w:rsidR="00587067" w:rsidRPr="005946B4" w:rsidRDefault="00587067" w:rsidP="00587067">
      <w:pPr>
        <w:pStyle w:val="ListParagraphItalic"/>
        <w:rPr>
          <w:lang w:val="en"/>
        </w:rPr>
      </w:pPr>
      <w:r w:rsidRPr="005946B4">
        <w:rPr>
          <w:lang w:val="en"/>
        </w:rPr>
        <w:t>Providing prompt, constructive, and personalized feedback on student assignments.</w:t>
      </w:r>
    </w:p>
    <w:p w14:paraId="5348EA63" w14:textId="77777777" w:rsidR="00587067" w:rsidRDefault="4887DE33" w:rsidP="00587067">
      <w:pPr>
        <w:pStyle w:val="ListParagraphItalic"/>
        <w:rPr>
          <w:lang w:val="en"/>
        </w:rPr>
      </w:pPr>
      <w:r w:rsidRPr="4887DE33">
        <w:rPr>
          <w:lang w:val="en"/>
        </w:rPr>
        <w:t>Holding regularly scheduled virtual office hours to allow students the opportunity to ask questions live.</w:t>
      </w:r>
    </w:p>
    <w:p w14:paraId="2F54BC72" w14:textId="4172B023" w:rsidR="00587067" w:rsidRPr="0039617F" w:rsidRDefault="4887DE33" w:rsidP="4887DE33">
      <w:pPr>
        <w:pStyle w:val="ListParagraphItalic"/>
        <w:rPr>
          <w:rFonts w:cs="Aptos"/>
          <w:lang w:val="en"/>
        </w:rPr>
      </w:pPr>
      <w:r>
        <w:t xml:space="preserve">For hybrid courses, instructor-led interactions during synchronous class meetings. </w:t>
      </w:r>
    </w:p>
    <w:p w14:paraId="283ECA2A" w14:textId="77777777" w:rsidR="0039617F" w:rsidRPr="0039617F" w:rsidRDefault="0039617F" w:rsidP="0039617F">
      <w:pPr>
        <w:rPr>
          <w:lang w:val="en"/>
        </w:rPr>
      </w:pPr>
    </w:p>
    <w:p w14:paraId="60CE2B24" w14:textId="77777777" w:rsidR="00587067" w:rsidRPr="003A7B85" w:rsidRDefault="00587067" w:rsidP="00587067">
      <w:pPr>
        <w:pStyle w:val="ItalicIndented"/>
        <w:rPr>
          <w:b/>
          <w:bCs/>
          <w:lang w:val="en"/>
        </w:rPr>
      </w:pPr>
      <w:r w:rsidRPr="003A7B85">
        <w:rPr>
          <w:b/>
          <w:bCs/>
          <w:lang w:val="en"/>
        </w:rPr>
        <w:t xml:space="preserve">Examples that are insufficient and do not meet RSI requirements  </w:t>
      </w:r>
    </w:p>
    <w:p w14:paraId="6059FA17" w14:textId="5513AEB6" w:rsidR="00587067" w:rsidRPr="0042628B" w:rsidRDefault="4887DE33" w:rsidP="001E7A42">
      <w:pPr>
        <w:pStyle w:val="ListParagraph"/>
        <w:numPr>
          <w:ilvl w:val="0"/>
          <w:numId w:val="38"/>
        </w:numPr>
        <w:ind w:left="1440" w:right="14"/>
        <w:rPr>
          <w:rFonts w:cs="Aptos"/>
          <w:i/>
          <w:iCs/>
        </w:rPr>
      </w:pPr>
      <w:r w:rsidRPr="4887DE33">
        <w:rPr>
          <w:i/>
          <w:iCs/>
        </w:rPr>
        <w:t xml:space="preserve">Interaction with the </w:t>
      </w:r>
      <w:proofErr w:type="gramStart"/>
      <w:r w:rsidRPr="4887DE33">
        <w:rPr>
          <w:i/>
          <w:iCs/>
        </w:rPr>
        <w:t>instructor that</w:t>
      </w:r>
      <w:proofErr w:type="gramEnd"/>
      <w:r w:rsidRPr="4887DE33">
        <w:rPr>
          <w:i/>
          <w:iCs/>
        </w:rPr>
        <w:t xml:space="preserve"> is wholly optional </w:t>
      </w:r>
      <w:r w:rsidRPr="4887DE33">
        <w:rPr>
          <w:i/>
          <w:iCs/>
          <w:color w:val="000000" w:themeColor="text1"/>
        </w:rPr>
        <w:t>or only initiated by the student.</w:t>
      </w:r>
    </w:p>
    <w:p w14:paraId="76DC216A" w14:textId="095D0D7F" w:rsidR="00587067" w:rsidRPr="003A7B85" w:rsidRDefault="41EF989E" w:rsidP="0039617F">
      <w:pPr>
        <w:pStyle w:val="ListParagraphItalic"/>
      </w:pPr>
      <w:r>
        <w:t>Interaction initiated primarily by the student or occurring only upon the student</w:t>
      </w:r>
      <w:r w:rsidR="003F6E7A">
        <w:t>’</w:t>
      </w:r>
      <w:r>
        <w:t xml:space="preserve">s request. </w:t>
      </w:r>
    </w:p>
    <w:p w14:paraId="75FAD046" w14:textId="77777777" w:rsidR="00587067" w:rsidRPr="003A7B85" w:rsidRDefault="00587067" w:rsidP="001E7A42">
      <w:pPr>
        <w:pStyle w:val="ListParagraphItalic"/>
      </w:pPr>
      <w:r w:rsidRPr="003A7B85">
        <w:t>Activities such as merely logging into an online class or tutorial (not created/managed by the instructor) without further participation or participating in academic counseling or advisement.</w:t>
      </w:r>
    </w:p>
    <w:p w14:paraId="3214F582" w14:textId="6A690477" w:rsidR="00587067" w:rsidRPr="003A7B85" w:rsidRDefault="41EF989E" w:rsidP="00587067">
      <w:pPr>
        <w:pStyle w:val="ListParagraphItalic"/>
      </w:pPr>
      <w:r>
        <w:t>Posting an announcement about an assignment due date or any topic that doesn</w:t>
      </w:r>
      <w:r w:rsidR="003F6E7A">
        <w:t>’</w:t>
      </w:r>
      <w:r>
        <w:t>t allow for interaction.</w:t>
      </w:r>
    </w:p>
    <w:p w14:paraId="691B3B3D" w14:textId="77777777" w:rsidR="00587067" w:rsidRPr="003A7B85" w:rsidRDefault="41EF989E" w:rsidP="00587067">
      <w:pPr>
        <w:pStyle w:val="ListParagraphItalic"/>
      </w:pPr>
      <w:r>
        <w:t xml:space="preserve">Recorded lectures that do not </w:t>
      </w:r>
      <w:proofErr w:type="gramStart"/>
      <w:r>
        <w:t>allow for</w:t>
      </w:r>
      <w:proofErr w:type="gramEnd"/>
      <w:r>
        <w:t xml:space="preserve"> interaction.</w:t>
      </w:r>
    </w:p>
    <w:p w14:paraId="54BC8A25" w14:textId="3FC09D87" w:rsidR="00587067" w:rsidRPr="003A7B85" w:rsidRDefault="41EF989E" w:rsidP="00587067">
      <w:pPr>
        <w:pStyle w:val="ListParagraphItalic"/>
      </w:pPr>
      <w:r>
        <w:t>Office hours by appointment (because this requires initiation by the student). Note: Instructors may offer office hours by appointment, but RSI must be met in other ways.</w:t>
      </w:r>
    </w:p>
    <w:p w14:paraId="600C985D" w14:textId="77777777" w:rsidR="00587067" w:rsidRPr="005946B4" w:rsidRDefault="00587067" w:rsidP="00587067">
      <w:pPr>
        <w:ind w:left="1105" w:right="10" w:hanging="370"/>
        <w:rPr>
          <w:rFonts w:eastAsia="Aptos" w:cs="Aptos"/>
          <w:i/>
          <w:iCs/>
          <w:color w:val="242424"/>
          <w:lang w:val="en"/>
        </w:rPr>
      </w:pPr>
      <w:r w:rsidRPr="005946B4">
        <w:rPr>
          <w:rFonts w:eastAsia="Aptos" w:cs="Aptos"/>
          <w:i/>
          <w:iCs/>
          <w:color w:val="242424"/>
          <w:lang w:val="en"/>
        </w:rPr>
        <w:t xml:space="preserve"> </w:t>
      </w:r>
    </w:p>
    <w:p w14:paraId="5E3E0957" w14:textId="08BA1D1B" w:rsidR="00587067" w:rsidRPr="003A7B85" w:rsidRDefault="41EF989E" w:rsidP="00587067">
      <w:pPr>
        <w:pStyle w:val="ItalicIndented"/>
      </w:pPr>
      <w:r>
        <w:t xml:space="preserve">Activities listed that do not meet RSI requirements may still be </w:t>
      </w:r>
      <w:r w:rsidR="0042628B">
        <w:t>worthwhile but</w:t>
      </w:r>
      <w:r>
        <w:t xml:space="preserve"> would need to be in addition to activities that do meet RSI requirements. </w:t>
      </w:r>
    </w:p>
    <w:p w14:paraId="0CF93B7B" w14:textId="77777777" w:rsidR="00587067" w:rsidRPr="003A7B85" w:rsidRDefault="00587067" w:rsidP="00587067">
      <w:pPr>
        <w:pStyle w:val="ItalicIndented"/>
      </w:pPr>
      <w:r w:rsidRPr="003A7B85">
        <w:t xml:space="preserve"> </w:t>
      </w:r>
    </w:p>
    <w:p w14:paraId="506B8E3D" w14:textId="74C2B923" w:rsidR="00587067" w:rsidRPr="001D2DF5" w:rsidRDefault="41EF989E" w:rsidP="00587067">
      <w:pPr>
        <w:rPr>
          <w:lang w:val="en"/>
        </w:rPr>
      </w:pPr>
      <w:r w:rsidRPr="00027687">
        <w:rPr>
          <w:lang w:val="en"/>
        </w:rPr>
        <w:t>The policy also provides information about faculty support and training and monitoring of distance education courses to ensure RSI requirements are met. This is a shared responsibility at</w:t>
      </w:r>
      <w:r w:rsidRPr="41EF989E">
        <w:rPr>
          <w:lang w:val="en"/>
        </w:rPr>
        <w:t xml:space="preserve"> OSU.</w:t>
      </w:r>
    </w:p>
    <w:p w14:paraId="493C889C" w14:textId="77777777" w:rsidR="00587067" w:rsidRDefault="00587067" w:rsidP="00587067">
      <w:pPr>
        <w:ind w:left="720" w:right="359"/>
        <w:jc w:val="both"/>
        <w:rPr>
          <w:rFonts w:eastAsia="Aptos" w:cs="Aptos"/>
          <w:i/>
          <w:iCs/>
          <w:color w:val="242424"/>
          <w:lang w:val="en"/>
        </w:rPr>
      </w:pPr>
    </w:p>
    <w:p w14:paraId="3BF63E29" w14:textId="16155E81" w:rsidR="4887DE33" w:rsidRPr="003E5C57" w:rsidRDefault="4887DE33" w:rsidP="003E5C57">
      <w:pPr>
        <w:pStyle w:val="ListBullet1"/>
      </w:pPr>
      <w:r w:rsidRPr="003E5C57">
        <w:t>The Division of Educational Ventures provides training for faculty developing and teaching online courses to ensure online and hybrid courses are designed to promote regular, substantive, and instructor-led interaction and that faculty are prepared to facilitate courses in ways that meet or exceed RSI requirements. DEV provides information in its regular announcements about RSI to faculty teaching Ecampus courses, including links to OSU</w:t>
      </w:r>
      <w:r w:rsidR="003F6E7A" w:rsidRPr="003E5C57">
        <w:t>’</w:t>
      </w:r>
      <w:r w:rsidRPr="003E5C57">
        <w:t xml:space="preserve">s RSI Unit Rule, relevant Ecampus </w:t>
      </w:r>
      <w:proofErr w:type="gramStart"/>
      <w:r w:rsidRPr="003E5C57">
        <w:t>trainings</w:t>
      </w:r>
      <w:proofErr w:type="gramEnd"/>
      <w:r w:rsidRPr="003E5C57">
        <w:t xml:space="preserve">, and contacts for support and questions about RSI. The </w:t>
      </w:r>
      <w:hyperlink r:id="rId134">
        <w:r w:rsidRPr="003E5C57">
          <w:t>Ecampus Online Teaching Principles</w:t>
        </w:r>
      </w:hyperlink>
      <w:r w:rsidRPr="003E5C57">
        <w:t xml:space="preserve"> have been designed to help faculty meet or exceed RSI requirements and teach effectively in both the online and asynchronous format.</w:t>
      </w:r>
    </w:p>
    <w:p w14:paraId="01D9E17F" w14:textId="690A3A74" w:rsidR="00587067" w:rsidRPr="003E5C57" w:rsidRDefault="41EF989E" w:rsidP="003E5C57">
      <w:pPr>
        <w:pStyle w:val="ListBullet1"/>
      </w:pPr>
      <w:r w:rsidRPr="003E5C57">
        <w:t xml:space="preserve">Faculty teaching distance education courses are expected to meet or exceed RSI requirements in the delivery of online and hybrid courses. Faculty </w:t>
      </w:r>
      <w:proofErr w:type="gramStart"/>
      <w:r w:rsidRPr="003E5C57">
        <w:t>learn</w:t>
      </w:r>
      <w:proofErr w:type="gramEnd"/>
      <w:r w:rsidRPr="003E5C57">
        <w:t xml:space="preserve"> about RSI requirements through required and optional Ecampus </w:t>
      </w:r>
      <w:proofErr w:type="gramStart"/>
      <w:r w:rsidRPr="003E5C57">
        <w:t>trainings</w:t>
      </w:r>
      <w:proofErr w:type="gramEnd"/>
      <w:r w:rsidRPr="003E5C57">
        <w:t>. At that time, faculty are provided with an Ecampus RSI Quick Reference Guide to review and demonstrate compliance during regular conversations with their supervisor.</w:t>
      </w:r>
    </w:p>
    <w:p w14:paraId="1EAC80C8" w14:textId="38BE93D7" w:rsidR="00587067" w:rsidRPr="003E5C57" w:rsidRDefault="763690BB" w:rsidP="003E5C57">
      <w:pPr>
        <w:pStyle w:val="ListBullet1"/>
      </w:pPr>
      <w:r>
        <w:t xml:space="preserve">Academic units are expected to monitor distance education courses and evaluate faculty who teach distance courses based on RSI criteria. School heads monitor and enforce RSI compliance through a combination of 1) review during the term, and 2) during regular conversations with their academic faculty employee. Review during the term includes monitoring through reports, with supervisors reaching out to faculty who are not interacting regularly and substantively with students in their Ecampus course. </w:t>
      </w:r>
    </w:p>
    <w:p w14:paraId="5AD5429D" w14:textId="77777777" w:rsidR="00587067" w:rsidRPr="001D2DF5" w:rsidRDefault="00587067" w:rsidP="00587067">
      <w:pPr>
        <w:rPr>
          <w:rFonts w:cs="Calibri"/>
        </w:rPr>
      </w:pPr>
    </w:p>
    <w:p w14:paraId="4269563B" w14:textId="67C2366E" w:rsidR="00587067" w:rsidRPr="001D2DF5" w:rsidRDefault="4887DE33" w:rsidP="00587067">
      <w:pPr>
        <w:rPr>
          <w:rFonts w:cs="Calibri"/>
        </w:rPr>
      </w:pPr>
      <w:r>
        <w:t>Supports for faculty, such as the</w:t>
      </w:r>
      <w:r w:rsidR="00027687">
        <w:t xml:space="preserve"> Ecampus</w:t>
      </w:r>
      <w:r>
        <w:t xml:space="preserve"> </w:t>
      </w:r>
      <w:hyperlink r:id="rId135">
        <w:r w:rsidR="00027687">
          <w:rPr>
            <w:rStyle w:val="Hyperlink"/>
            <w:rFonts w:cs="Calibri"/>
          </w:rPr>
          <w:t>Online Teaching Principles</w:t>
        </w:r>
      </w:hyperlink>
      <w:r w:rsidRPr="4887DE33">
        <w:rPr>
          <w:rFonts w:cs="Calibri"/>
        </w:rPr>
        <w:t xml:space="preserve"> listed above, are derived from research-based best practices and provide clear guidance regarding teaching practices that have been demonstrated to be effective. They help faculty identify specific ways to meet RSI standards, as well as other effective online teaching practices. These principles were made available to other institutions through a Creative Commons license and were recently </w:t>
      </w:r>
      <w:hyperlink r:id="rId136">
        <w:r w:rsidRPr="4887DE33">
          <w:rPr>
            <w:rStyle w:val="Hyperlink"/>
            <w:rFonts w:cs="Calibri"/>
          </w:rPr>
          <w:t>endorsed by the Quality Matters organization</w:t>
        </w:r>
      </w:hyperlink>
      <w:r w:rsidRPr="4887DE33">
        <w:rPr>
          <w:rFonts w:cs="Calibri"/>
        </w:rPr>
        <w:t xml:space="preserve"> — their first endorsement of an external tool from a member institution.</w:t>
      </w:r>
    </w:p>
    <w:sectPr w:rsidR="00587067" w:rsidRPr="001D2DF5">
      <w:headerReference w:type="default" r:id="rId137"/>
      <w:footerReference w:type="default" r:id="rId138"/>
      <w:headerReference w:type="first" r:id="rId139"/>
      <w:footerReference w:type="first" r:id="rId1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2C13F" w14:textId="77777777" w:rsidR="0030101F" w:rsidRDefault="0030101F" w:rsidP="007854C5">
      <w:r>
        <w:separator/>
      </w:r>
    </w:p>
  </w:endnote>
  <w:endnote w:type="continuationSeparator" w:id="0">
    <w:p w14:paraId="0B07D5AB" w14:textId="77777777" w:rsidR="0030101F" w:rsidRDefault="0030101F" w:rsidP="0078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293788083"/>
      <w:docPartObj>
        <w:docPartGallery w:val="Page Numbers (Bottom of Page)"/>
        <w:docPartUnique/>
      </w:docPartObj>
    </w:sdtPr>
    <w:sdtEndPr>
      <w:rPr>
        <w:noProof/>
      </w:rPr>
    </w:sdtEndPr>
    <w:sdtContent>
      <w:p w14:paraId="6B8115B6" w14:textId="7852B94F" w:rsidR="007854C5" w:rsidRPr="007854C5" w:rsidRDefault="00902A99" w:rsidP="4B3CB781">
        <w:pPr>
          <w:pStyle w:val="Footer"/>
          <w:rPr>
            <w:sz w:val="20"/>
            <w:szCs w:val="20"/>
          </w:rPr>
        </w:pPr>
        <w:r>
          <w:rPr>
            <w:sz w:val="20"/>
            <w:szCs w:val="20"/>
          </w:rPr>
          <w:t xml:space="preserve">Oregon State University </w:t>
        </w:r>
        <w:r w:rsidR="5F781ACB" w:rsidRPr="5F781ACB">
          <w:rPr>
            <w:sz w:val="20"/>
            <w:szCs w:val="20"/>
          </w:rPr>
          <w:t xml:space="preserve">EIE Report – </w:t>
        </w:r>
        <w:r w:rsidR="005E75E6">
          <w:rPr>
            <w:sz w:val="20"/>
            <w:szCs w:val="20"/>
          </w:rPr>
          <w:t>February</w:t>
        </w:r>
        <w:r w:rsidR="5F781ACB" w:rsidRPr="5F781ACB">
          <w:rPr>
            <w:sz w:val="20"/>
            <w:szCs w:val="20"/>
          </w:rPr>
          <w:t xml:space="preserve"> </w:t>
        </w:r>
        <w:r w:rsidR="00B75C2D">
          <w:rPr>
            <w:sz w:val="20"/>
            <w:szCs w:val="20"/>
          </w:rPr>
          <w:t>20</w:t>
        </w:r>
        <w:r w:rsidR="5F781ACB" w:rsidRPr="5F781ACB">
          <w:rPr>
            <w:sz w:val="20"/>
            <w:szCs w:val="20"/>
          </w:rPr>
          <w:t>2</w:t>
        </w:r>
        <w:r w:rsidR="00557F41">
          <w:rPr>
            <w:sz w:val="20"/>
            <w:szCs w:val="20"/>
          </w:rPr>
          <w:t>6</w:t>
        </w:r>
      </w:p>
      <w:p w14:paraId="51150758" w14:textId="60C56425" w:rsidR="007854C5" w:rsidRPr="000A04E4" w:rsidRDefault="007854C5" w:rsidP="000A04E4">
        <w:pPr>
          <w:pStyle w:val="Footer"/>
          <w:jc w:val="right"/>
          <w:rPr>
            <w:sz w:val="20"/>
            <w:szCs w:val="20"/>
          </w:rPr>
        </w:pPr>
        <w:r w:rsidRPr="4B3CB781">
          <w:rPr>
            <w:noProof/>
            <w:sz w:val="20"/>
            <w:szCs w:val="20"/>
          </w:rPr>
          <w:fldChar w:fldCharType="begin"/>
        </w:r>
        <w:r w:rsidRPr="4B3CB781">
          <w:rPr>
            <w:sz w:val="20"/>
            <w:szCs w:val="20"/>
          </w:rPr>
          <w:instrText xml:space="preserve"> PAGE   \* MERGEFORMAT </w:instrText>
        </w:r>
        <w:r w:rsidRPr="4B3CB781">
          <w:rPr>
            <w:sz w:val="20"/>
            <w:szCs w:val="20"/>
          </w:rPr>
          <w:fldChar w:fldCharType="separate"/>
        </w:r>
        <w:r w:rsidR="4B3CB781" w:rsidRPr="4B3CB781">
          <w:rPr>
            <w:noProof/>
            <w:sz w:val="20"/>
            <w:szCs w:val="20"/>
          </w:rPr>
          <w:t>2</w:t>
        </w:r>
        <w:r w:rsidRPr="4B3CB78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3CB781" w14:paraId="45F418D0" w14:textId="77777777" w:rsidTr="4B3CB781">
      <w:trPr>
        <w:trHeight w:val="300"/>
      </w:trPr>
      <w:tc>
        <w:tcPr>
          <w:tcW w:w="3120" w:type="dxa"/>
        </w:tcPr>
        <w:p w14:paraId="6B556DE7" w14:textId="7750D4B3" w:rsidR="4B3CB781" w:rsidRDefault="4B3CB781" w:rsidP="4B3CB781">
          <w:pPr>
            <w:pStyle w:val="Header"/>
            <w:ind w:left="-115"/>
          </w:pPr>
        </w:p>
      </w:tc>
      <w:tc>
        <w:tcPr>
          <w:tcW w:w="3120" w:type="dxa"/>
        </w:tcPr>
        <w:p w14:paraId="0E2B518D" w14:textId="38404E12" w:rsidR="4B3CB781" w:rsidRDefault="4B3CB781" w:rsidP="4B3CB781">
          <w:pPr>
            <w:pStyle w:val="Header"/>
            <w:jc w:val="center"/>
          </w:pPr>
        </w:p>
      </w:tc>
      <w:tc>
        <w:tcPr>
          <w:tcW w:w="3120" w:type="dxa"/>
        </w:tcPr>
        <w:p w14:paraId="2144B846" w14:textId="626377F2" w:rsidR="4B3CB781" w:rsidRDefault="4B3CB781" w:rsidP="4B3CB781">
          <w:pPr>
            <w:pStyle w:val="Header"/>
            <w:ind w:right="-115"/>
            <w:jc w:val="right"/>
          </w:pPr>
        </w:p>
      </w:tc>
    </w:tr>
  </w:tbl>
  <w:p w14:paraId="20E7E76F" w14:textId="374142C5" w:rsidR="4B3CB781" w:rsidRDefault="4B3CB781" w:rsidP="4B3CB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F7DC4" w14:textId="77777777" w:rsidR="0030101F" w:rsidRDefault="0030101F" w:rsidP="007854C5">
      <w:r>
        <w:separator/>
      </w:r>
    </w:p>
  </w:footnote>
  <w:footnote w:type="continuationSeparator" w:id="0">
    <w:p w14:paraId="0581A26D" w14:textId="77777777" w:rsidR="0030101F" w:rsidRDefault="0030101F" w:rsidP="00785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3CB781" w14:paraId="622BA135" w14:textId="77777777" w:rsidTr="4B3CB781">
      <w:trPr>
        <w:trHeight w:val="300"/>
      </w:trPr>
      <w:tc>
        <w:tcPr>
          <w:tcW w:w="3120" w:type="dxa"/>
        </w:tcPr>
        <w:p w14:paraId="4CA77445" w14:textId="0182235F" w:rsidR="4B3CB781" w:rsidRDefault="4B3CB781" w:rsidP="4B3CB781">
          <w:pPr>
            <w:pStyle w:val="Header"/>
            <w:ind w:left="-115"/>
          </w:pPr>
        </w:p>
      </w:tc>
      <w:tc>
        <w:tcPr>
          <w:tcW w:w="3120" w:type="dxa"/>
        </w:tcPr>
        <w:p w14:paraId="11D9E5C6" w14:textId="3E225BBB" w:rsidR="4B3CB781" w:rsidRDefault="4B3CB781" w:rsidP="4B3CB781">
          <w:pPr>
            <w:pStyle w:val="Header"/>
            <w:jc w:val="center"/>
          </w:pPr>
        </w:p>
      </w:tc>
      <w:tc>
        <w:tcPr>
          <w:tcW w:w="3120" w:type="dxa"/>
        </w:tcPr>
        <w:p w14:paraId="2A3A7D1B" w14:textId="57AD4DC8" w:rsidR="4B3CB781" w:rsidRDefault="4B3CB781" w:rsidP="4B3CB781">
          <w:pPr>
            <w:pStyle w:val="Header"/>
            <w:ind w:right="-115"/>
            <w:jc w:val="right"/>
          </w:pPr>
        </w:p>
      </w:tc>
    </w:tr>
  </w:tbl>
  <w:p w14:paraId="6BF42F19" w14:textId="7BE8E241" w:rsidR="4B3CB781" w:rsidRDefault="4B3CB781" w:rsidP="4B3CB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3CB781" w14:paraId="2429FA7B" w14:textId="77777777" w:rsidTr="4B3CB781">
      <w:trPr>
        <w:trHeight w:val="300"/>
      </w:trPr>
      <w:tc>
        <w:tcPr>
          <w:tcW w:w="3120" w:type="dxa"/>
        </w:tcPr>
        <w:p w14:paraId="51F5AFA9" w14:textId="12CD8ECE" w:rsidR="4B3CB781" w:rsidRDefault="4B3CB781" w:rsidP="4B3CB781">
          <w:pPr>
            <w:pStyle w:val="Header"/>
            <w:ind w:left="-115"/>
          </w:pPr>
        </w:p>
      </w:tc>
      <w:tc>
        <w:tcPr>
          <w:tcW w:w="3120" w:type="dxa"/>
        </w:tcPr>
        <w:p w14:paraId="790AB838" w14:textId="1CF0BD25" w:rsidR="4B3CB781" w:rsidRDefault="4B3CB781" w:rsidP="4B3CB781">
          <w:pPr>
            <w:pStyle w:val="Header"/>
            <w:jc w:val="center"/>
          </w:pPr>
        </w:p>
      </w:tc>
      <w:tc>
        <w:tcPr>
          <w:tcW w:w="3120" w:type="dxa"/>
        </w:tcPr>
        <w:p w14:paraId="3627A441" w14:textId="6AFBFFAD" w:rsidR="4B3CB781" w:rsidRDefault="4B3CB781" w:rsidP="4B3CB781">
          <w:pPr>
            <w:pStyle w:val="Header"/>
            <w:ind w:right="-115"/>
            <w:jc w:val="right"/>
          </w:pPr>
        </w:p>
      </w:tc>
    </w:tr>
  </w:tbl>
  <w:p w14:paraId="532FC46F" w14:textId="7F1A5345" w:rsidR="4B3CB781" w:rsidRDefault="4B3CB781" w:rsidP="4B3CB781">
    <w:pPr>
      <w:pStyle w:val="Header"/>
    </w:pPr>
  </w:p>
</w:hdr>
</file>

<file path=word/intelligence2.xml><?xml version="1.0" encoding="utf-8"?>
<int2:intelligence xmlns:int2="http://schemas.microsoft.com/office/intelligence/2020/intelligence" xmlns:oel="http://schemas.microsoft.com/office/2019/extlst">
  <int2:observations>
    <int2:textHash int2:hashCode="jOPcPGh/hHNapy" int2:id="5i4sGXRA">
      <int2:state int2:value="Rejected" int2:type="spell"/>
    </int2:textHash>
    <int2:textHash int2:hashCode="NGsDSaUTgveIsS" int2:id="WuGsr0gO">
      <int2:state int2:value="Rejected" int2:type="spell"/>
    </int2:textHash>
    <int2:textHash int2:hashCode="9HzmVhHctMc0eo" int2:id="2lg1zHZz">
      <int2:state int2:value="Rejected" int2:type="spell"/>
    </int2:textHash>
    <int2:textHash int2:hashCode="ySGIvge0f9XWex" int2:id="4VHA041a">
      <int2:state int2:value="Rejected" int2:type="spell"/>
    </int2:textHash>
    <int2:textHash int2:hashCode="SSSZioFa1QqxEl" int2:id="PbAsuB28">
      <int2:state int2:value="Rejected" int2:type="spell"/>
    </int2:textHash>
    <int2:textHash int2:hashCode="a00OwrjQSnyOPK" int2:id="dKYI6dik">
      <int2:state int2:value="Rejected" int2:type="spell"/>
    </int2:textHash>
    <int2:textHash int2:hashCode="GqtOvXD5O8nIrq" int2:id="E8TppfcB">
      <int2:state int2:value="Rejected" int2:type="spell"/>
    </int2:textHash>
    <int2:bookmark int2:bookmarkName="_Int_pQh21CBG" int2:invalidationBookmarkName="" int2:hashCode="dk8GXqt3JUEMPe" int2:id="MaSSU3C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7377"/>
    <w:multiLevelType w:val="hybridMultilevel"/>
    <w:tmpl w:val="C3EA6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37321"/>
    <w:multiLevelType w:val="hybridMultilevel"/>
    <w:tmpl w:val="E820B4A2"/>
    <w:lvl w:ilvl="0" w:tplc="2FE0083A">
      <w:start w:val="4"/>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402C61"/>
    <w:multiLevelType w:val="hybridMultilevel"/>
    <w:tmpl w:val="0C0472C2"/>
    <w:lvl w:ilvl="0" w:tplc="94C02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FC63A"/>
    <w:multiLevelType w:val="hybridMultilevel"/>
    <w:tmpl w:val="0032E4B2"/>
    <w:lvl w:ilvl="0" w:tplc="2A92AAAA">
      <w:start w:val="1"/>
      <w:numFmt w:val="bullet"/>
      <w:lvlText w:val=""/>
      <w:lvlJc w:val="left"/>
      <w:pPr>
        <w:ind w:left="720" w:hanging="360"/>
      </w:pPr>
      <w:rPr>
        <w:rFonts w:ascii="Symbol" w:hAnsi="Symbol" w:hint="default"/>
      </w:rPr>
    </w:lvl>
    <w:lvl w:ilvl="1" w:tplc="E72ADC94">
      <w:start w:val="1"/>
      <w:numFmt w:val="bullet"/>
      <w:lvlText w:val="o"/>
      <w:lvlJc w:val="left"/>
      <w:pPr>
        <w:ind w:left="1440" w:hanging="360"/>
      </w:pPr>
      <w:rPr>
        <w:rFonts w:ascii="Courier New" w:hAnsi="Courier New" w:hint="default"/>
      </w:rPr>
    </w:lvl>
    <w:lvl w:ilvl="2" w:tplc="A79A63BA">
      <w:start w:val="1"/>
      <w:numFmt w:val="bullet"/>
      <w:lvlText w:val=""/>
      <w:lvlJc w:val="left"/>
      <w:pPr>
        <w:ind w:left="2160" w:hanging="360"/>
      </w:pPr>
      <w:rPr>
        <w:rFonts w:ascii="Wingdings" w:hAnsi="Wingdings" w:hint="default"/>
      </w:rPr>
    </w:lvl>
    <w:lvl w:ilvl="3" w:tplc="420EA806">
      <w:start w:val="1"/>
      <w:numFmt w:val="bullet"/>
      <w:lvlText w:val=""/>
      <w:lvlJc w:val="left"/>
      <w:pPr>
        <w:ind w:left="2880" w:hanging="360"/>
      </w:pPr>
      <w:rPr>
        <w:rFonts w:ascii="Symbol" w:hAnsi="Symbol" w:hint="default"/>
      </w:rPr>
    </w:lvl>
    <w:lvl w:ilvl="4" w:tplc="8E0608BC">
      <w:start w:val="1"/>
      <w:numFmt w:val="bullet"/>
      <w:lvlText w:val="o"/>
      <w:lvlJc w:val="left"/>
      <w:pPr>
        <w:ind w:left="3600" w:hanging="360"/>
      </w:pPr>
      <w:rPr>
        <w:rFonts w:ascii="Courier New" w:hAnsi="Courier New" w:hint="default"/>
      </w:rPr>
    </w:lvl>
    <w:lvl w:ilvl="5" w:tplc="7FD221B4">
      <w:start w:val="1"/>
      <w:numFmt w:val="bullet"/>
      <w:lvlText w:val=""/>
      <w:lvlJc w:val="left"/>
      <w:pPr>
        <w:ind w:left="4320" w:hanging="360"/>
      </w:pPr>
      <w:rPr>
        <w:rFonts w:ascii="Wingdings" w:hAnsi="Wingdings" w:hint="default"/>
      </w:rPr>
    </w:lvl>
    <w:lvl w:ilvl="6" w:tplc="589E0C78">
      <w:start w:val="1"/>
      <w:numFmt w:val="bullet"/>
      <w:lvlText w:val=""/>
      <w:lvlJc w:val="left"/>
      <w:pPr>
        <w:ind w:left="5040" w:hanging="360"/>
      </w:pPr>
      <w:rPr>
        <w:rFonts w:ascii="Symbol" w:hAnsi="Symbol" w:hint="default"/>
      </w:rPr>
    </w:lvl>
    <w:lvl w:ilvl="7" w:tplc="D7B269E4">
      <w:start w:val="1"/>
      <w:numFmt w:val="bullet"/>
      <w:lvlText w:val="o"/>
      <w:lvlJc w:val="left"/>
      <w:pPr>
        <w:ind w:left="5760" w:hanging="360"/>
      </w:pPr>
      <w:rPr>
        <w:rFonts w:ascii="Courier New" w:hAnsi="Courier New" w:hint="default"/>
      </w:rPr>
    </w:lvl>
    <w:lvl w:ilvl="8" w:tplc="E048D794">
      <w:start w:val="1"/>
      <w:numFmt w:val="bullet"/>
      <w:lvlText w:val=""/>
      <w:lvlJc w:val="left"/>
      <w:pPr>
        <w:ind w:left="6480" w:hanging="360"/>
      </w:pPr>
      <w:rPr>
        <w:rFonts w:ascii="Wingdings" w:hAnsi="Wingdings" w:hint="default"/>
      </w:rPr>
    </w:lvl>
  </w:abstractNum>
  <w:abstractNum w:abstractNumId="4" w15:restartNumberingAfterBreak="0">
    <w:nsid w:val="0E4311B4"/>
    <w:multiLevelType w:val="hybridMultilevel"/>
    <w:tmpl w:val="6638E174"/>
    <w:lvl w:ilvl="0" w:tplc="D50E1B92">
      <w:start w:val="1"/>
      <w:numFmt w:val="bullet"/>
      <w:lvlText w:val=""/>
      <w:lvlJc w:val="left"/>
      <w:pPr>
        <w:ind w:left="720" w:hanging="360"/>
      </w:pPr>
      <w:rPr>
        <w:rFonts w:ascii="Symbol" w:hAnsi="Symbol" w:hint="default"/>
      </w:rPr>
    </w:lvl>
    <w:lvl w:ilvl="1" w:tplc="22A8DF56">
      <w:start w:val="1"/>
      <w:numFmt w:val="bullet"/>
      <w:lvlText w:val="o"/>
      <w:lvlJc w:val="left"/>
      <w:pPr>
        <w:ind w:left="1440" w:hanging="360"/>
      </w:pPr>
      <w:rPr>
        <w:rFonts w:ascii="Courier New" w:hAnsi="Courier New" w:hint="default"/>
      </w:rPr>
    </w:lvl>
    <w:lvl w:ilvl="2" w:tplc="620E06E4">
      <w:start w:val="1"/>
      <w:numFmt w:val="bullet"/>
      <w:lvlText w:val=""/>
      <w:lvlJc w:val="left"/>
      <w:pPr>
        <w:ind w:left="2160" w:hanging="360"/>
      </w:pPr>
      <w:rPr>
        <w:rFonts w:ascii="Wingdings" w:hAnsi="Wingdings" w:hint="default"/>
      </w:rPr>
    </w:lvl>
    <w:lvl w:ilvl="3" w:tplc="A322F2B2">
      <w:start w:val="1"/>
      <w:numFmt w:val="bullet"/>
      <w:lvlText w:val=""/>
      <w:lvlJc w:val="left"/>
      <w:pPr>
        <w:ind w:left="2880" w:hanging="360"/>
      </w:pPr>
      <w:rPr>
        <w:rFonts w:ascii="Symbol" w:hAnsi="Symbol" w:hint="default"/>
      </w:rPr>
    </w:lvl>
    <w:lvl w:ilvl="4" w:tplc="5B2E7BA2">
      <w:start w:val="1"/>
      <w:numFmt w:val="bullet"/>
      <w:lvlText w:val="o"/>
      <w:lvlJc w:val="left"/>
      <w:pPr>
        <w:ind w:left="3600" w:hanging="360"/>
      </w:pPr>
      <w:rPr>
        <w:rFonts w:ascii="Courier New" w:hAnsi="Courier New" w:hint="default"/>
      </w:rPr>
    </w:lvl>
    <w:lvl w:ilvl="5" w:tplc="9D622558">
      <w:start w:val="1"/>
      <w:numFmt w:val="bullet"/>
      <w:lvlText w:val=""/>
      <w:lvlJc w:val="left"/>
      <w:pPr>
        <w:ind w:left="4320" w:hanging="360"/>
      </w:pPr>
      <w:rPr>
        <w:rFonts w:ascii="Wingdings" w:hAnsi="Wingdings" w:hint="default"/>
      </w:rPr>
    </w:lvl>
    <w:lvl w:ilvl="6" w:tplc="ECC018D0">
      <w:start w:val="1"/>
      <w:numFmt w:val="bullet"/>
      <w:lvlText w:val=""/>
      <w:lvlJc w:val="left"/>
      <w:pPr>
        <w:ind w:left="5040" w:hanging="360"/>
      </w:pPr>
      <w:rPr>
        <w:rFonts w:ascii="Symbol" w:hAnsi="Symbol" w:hint="default"/>
      </w:rPr>
    </w:lvl>
    <w:lvl w:ilvl="7" w:tplc="26AE3D18">
      <w:start w:val="1"/>
      <w:numFmt w:val="bullet"/>
      <w:lvlText w:val="o"/>
      <w:lvlJc w:val="left"/>
      <w:pPr>
        <w:ind w:left="5760" w:hanging="360"/>
      </w:pPr>
      <w:rPr>
        <w:rFonts w:ascii="Courier New" w:hAnsi="Courier New" w:hint="default"/>
      </w:rPr>
    </w:lvl>
    <w:lvl w:ilvl="8" w:tplc="0B5C4268">
      <w:start w:val="1"/>
      <w:numFmt w:val="bullet"/>
      <w:lvlText w:val=""/>
      <w:lvlJc w:val="left"/>
      <w:pPr>
        <w:ind w:left="6480" w:hanging="360"/>
      </w:pPr>
      <w:rPr>
        <w:rFonts w:ascii="Wingdings" w:hAnsi="Wingdings" w:hint="default"/>
      </w:rPr>
    </w:lvl>
  </w:abstractNum>
  <w:abstractNum w:abstractNumId="5" w15:restartNumberingAfterBreak="0">
    <w:nsid w:val="10EF5D92"/>
    <w:multiLevelType w:val="hybridMultilevel"/>
    <w:tmpl w:val="59523574"/>
    <w:lvl w:ilvl="0" w:tplc="21727396">
      <w:start w:val="1"/>
      <w:numFmt w:val="bullet"/>
      <w:lvlText w:val="·"/>
      <w:lvlJc w:val="left"/>
      <w:pPr>
        <w:ind w:left="720" w:hanging="360"/>
      </w:pPr>
      <w:rPr>
        <w:rFonts w:ascii="Symbol" w:hAnsi="Symbol" w:hint="default"/>
      </w:rPr>
    </w:lvl>
    <w:lvl w:ilvl="1" w:tplc="C3F0594E">
      <w:start w:val="1"/>
      <w:numFmt w:val="bullet"/>
      <w:lvlText w:val="o"/>
      <w:lvlJc w:val="left"/>
      <w:pPr>
        <w:ind w:left="1440" w:hanging="360"/>
      </w:pPr>
      <w:rPr>
        <w:rFonts w:ascii="Courier New" w:hAnsi="Courier New" w:hint="default"/>
      </w:rPr>
    </w:lvl>
    <w:lvl w:ilvl="2" w:tplc="8A00A02C">
      <w:start w:val="1"/>
      <w:numFmt w:val="bullet"/>
      <w:lvlText w:val=""/>
      <w:lvlJc w:val="left"/>
      <w:pPr>
        <w:ind w:left="2160" w:hanging="360"/>
      </w:pPr>
      <w:rPr>
        <w:rFonts w:ascii="Wingdings" w:hAnsi="Wingdings" w:hint="default"/>
      </w:rPr>
    </w:lvl>
    <w:lvl w:ilvl="3" w:tplc="31CCDADA">
      <w:start w:val="1"/>
      <w:numFmt w:val="bullet"/>
      <w:lvlText w:val=""/>
      <w:lvlJc w:val="left"/>
      <w:pPr>
        <w:ind w:left="2880" w:hanging="360"/>
      </w:pPr>
      <w:rPr>
        <w:rFonts w:ascii="Symbol" w:hAnsi="Symbol" w:hint="default"/>
      </w:rPr>
    </w:lvl>
    <w:lvl w:ilvl="4" w:tplc="6748BDD2">
      <w:start w:val="1"/>
      <w:numFmt w:val="bullet"/>
      <w:lvlText w:val="o"/>
      <w:lvlJc w:val="left"/>
      <w:pPr>
        <w:ind w:left="3600" w:hanging="360"/>
      </w:pPr>
      <w:rPr>
        <w:rFonts w:ascii="Courier New" w:hAnsi="Courier New" w:hint="default"/>
      </w:rPr>
    </w:lvl>
    <w:lvl w:ilvl="5" w:tplc="BB9615C4">
      <w:start w:val="1"/>
      <w:numFmt w:val="bullet"/>
      <w:lvlText w:val=""/>
      <w:lvlJc w:val="left"/>
      <w:pPr>
        <w:ind w:left="4320" w:hanging="360"/>
      </w:pPr>
      <w:rPr>
        <w:rFonts w:ascii="Wingdings" w:hAnsi="Wingdings" w:hint="default"/>
      </w:rPr>
    </w:lvl>
    <w:lvl w:ilvl="6" w:tplc="44D89F4C">
      <w:start w:val="1"/>
      <w:numFmt w:val="bullet"/>
      <w:lvlText w:val=""/>
      <w:lvlJc w:val="left"/>
      <w:pPr>
        <w:ind w:left="5040" w:hanging="360"/>
      </w:pPr>
      <w:rPr>
        <w:rFonts w:ascii="Symbol" w:hAnsi="Symbol" w:hint="default"/>
      </w:rPr>
    </w:lvl>
    <w:lvl w:ilvl="7" w:tplc="CCAEA438">
      <w:start w:val="1"/>
      <w:numFmt w:val="bullet"/>
      <w:lvlText w:val="o"/>
      <w:lvlJc w:val="left"/>
      <w:pPr>
        <w:ind w:left="5760" w:hanging="360"/>
      </w:pPr>
      <w:rPr>
        <w:rFonts w:ascii="Courier New" w:hAnsi="Courier New" w:hint="default"/>
      </w:rPr>
    </w:lvl>
    <w:lvl w:ilvl="8" w:tplc="7040D6F8">
      <w:start w:val="1"/>
      <w:numFmt w:val="bullet"/>
      <w:lvlText w:val=""/>
      <w:lvlJc w:val="left"/>
      <w:pPr>
        <w:ind w:left="6480" w:hanging="360"/>
      </w:pPr>
      <w:rPr>
        <w:rFonts w:ascii="Wingdings" w:hAnsi="Wingdings" w:hint="default"/>
      </w:rPr>
    </w:lvl>
  </w:abstractNum>
  <w:abstractNum w:abstractNumId="6" w15:restartNumberingAfterBreak="0">
    <w:nsid w:val="12FA454B"/>
    <w:multiLevelType w:val="hybridMultilevel"/>
    <w:tmpl w:val="B0F67FF2"/>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7" w15:restartNumberingAfterBreak="0">
    <w:nsid w:val="13961E53"/>
    <w:multiLevelType w:val="hybridMultilevel"/>
    <w:tmpl w:val="192C0766"/>
    <w:lvl w:ilvl="0" w:tplc="372C09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C8AE9"/>
    <w:multiLevelType w:val="hybridMultilevel"/>
    <w:tmpl w:val="061E2CB6"/>
    <w:lvl w:ilvl="0" w:tplc="B422124A">
      <w:start w:val="1"/>
      <w:numFmt w:val="bullet"/>
      <w:lvlText w:val="·"/>
      <w:lvlJc w:val="left"/>
      <w:pPr>
        <w:ind w:left="720" w:hanging="360"/>
      </w:pPr>
      <w:rPr>
        <w:rFonts w:ascii="Symbol" w:hAnsi="Symbol" w:hint="default"/>
      </w:rPr>
    </w:lvl>
    <w:lvl w:ilvl="1" w:tplc="EB361FA8">
      <w:start w:val="1"/>
      <w:numFmt w:val="bullet"/>
      <w:lvlText w:val="o"/>
      <w:lvlJc w:val="left"/>
      <w:pPr>
        <w:ind w:left="1440" w:hanging="360"/>
      </w:pPr>
      <w:rPr>
        <w:rFonts w:ascii="Courier New" w:hAnsi="Courier New" w:hint="default"/>
      </w:rPr>
    </w:lvl>
    <w:lvl w:ilvl="2" w:tplc="D9F073C6">
      <w:start w:val="1"/>
      <w:numFmt w:val="bullet"/>
      <w:lvlText w:val=""/>
      <w:lvlJc w:val="left"/>
      <w:pPr>
        <w:ind w:left="2160" w:hanging="360"/>
      </w:pPr>
      <w:rPr>
        <w:rFonts w:ascii="Wingdings" w:hAnsi="Wingdings" w:hint="default"/>
      </w:rPr>
    </w:lvl>
    <w:lvl w:ilvl="3" w:tplc="F496D95E">
      <w:start w:val="1"/>
      <w:numFmt w:val="bullet"/>
      <w:lvlText w:val=""/>
      <w:lvlJc w:val="left"/>
      <w:pPr>
        <w:ind w:left="2880" w:hanging="360"/>
      </w:pPr>
      <w:rPr>
        <w:rFonts w:ascii="Symbol" w:hAnsi="Symbol" w:hint="default"/>
      </w:rPr>
    </w:lvl>
    <w:lvl w:ilvl="4" w:tplc="6FE88170">
      <w:start w:val="1"/>
      <w:numFmt w:val="bullet"/>
      <w:lvlText w:val="o"/>
      <w:lvlJc w:val="left"/>
      <w:pPr>
        <w:ind w:left="3600" w:hanging="360"/>
      </w:pPr>
      <w:rPr>
        <w:rFonts w:ascii="Courier New" w:hAnsi="Courier New" w:hint="default"/>
      </w:rPr>
    </w:lvl>
    <w:lvl w:ilvl="5" w:tplc="31CE24C2">
      <w:start w:val="1"/>
      <w:numFmt w:val="bullet"/>
      <w:lvlText w:val=""/>
      <w:lvlJc w:val="left"/>
      <w:pPr>
        <w:ind w:left="4320" w:hanging="360"/>
      </w:pPr>
      <w:rPr>
        <w:rFonts w:ascii="Wingdings" w:hAnsi="Wingdings" w:hint="default"/>
      </w:rPr>
    </w:lvl>
    <w:lvl w:ilvl="6" w:tplc="AB4C379A">
      <w:start w:val="1"/>
      <w:numFmt w:val="bullet"/>
      <w:lvlText w:val=""/>
      <w:lvlJc w:val="left"/>
      <w:pPr>
        <w:ind w:left="5040" w:hanging="360"/>
      </w:pPr>
      <w:rPr>
        <w:rFonts w:ascii="Symbol" w:hAnsi="Symbol" w:hint="default"/>
      </w:rPr>
    </w:lvl>
    <w:lvl w:ilvl="7" w:tplc="6BC03140">
      <w:start w:val="1"/>
      <w:numFmt w:val="bullet"/>
      <w:lvlText w:val="o"/>
      <w:lvlJc w:val="left"/>
      <w:pPr>
        <w:ind w:left="5760" w:hanging="360"/>
      </w:pPr>
      <w:rPr>
        <w:rFonts w:ascii="Courier New" w:hAnsi="Courier New" w:hint="default"/>
      </w:rPr>
    </w:lvl>
    <w:lvl w:ilvl="8" w:tplc="D11489E4">
      <w:start w:val="1"/>
      <w:numFmt w:val="bullet"/>
      <w:lvlText w:val=""/>
      <w:lvlJc w:val="left"/>
      <w:pPr>
        <w:ind w:left="6480" w:hanging="360"/>
      </w:pPr>
      <w:rPr>
        <w:rFonts w:ascii="Wingdings" w:hAnsi="Wingdings" w:hint="default"/>
      </w:rPr>
    </w:lvl>
  </w:abstractNum>
  <w:abstractNum w:abstractNumId="9" w15:restartNumberingAfterBreak="0">
    <w:nsid w:val="1D822A6C"/>
    <w:multiLevelType w:val="hybridMultilevel"/>
    <w:tmpl w:val="6F44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81016"/>
    <w:multiLevelType w:val="hybridMultilevel"/>
    <w:tmpl w:val="336ACD9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6755BC"/>
    <w:multiLevelType w:val="hybridMultilevel"/>
    <w:tmpl w:val="C9D2097C"/>
    <w:lvl w:ilvl="0" w:tplc="39E225B0">
      <w:start w:val="1"/>
      <w:numFmt w:val="decimal"/>
      <w:lvlText w:val="%1."/>
      <w:lvlJc w:val="left"/>
      <w:pPr>
        <w:ind w:left="720" w:hanging="360"/>
      </w:pPr>
    </w:lvl>
    <w:lvl w:ilvl="1" w:tplc="4B58CAF0">
      <w:start w:val="1"/>
      <w:numFmt w:val="lowerLetter"/>
      <w:lvlText w:val="%2."/>
      <w:lvlJc w:val="left"/>
      <w:pPr>
        <w:ind w:left="1440" w:hanging="360"/>
      </w:pPr>
    </w:lvl>
    <w:lvl w:ilvl="2" w:tplc="163AF2D4">
      <w:start w:val="1"/>
      <w:numFmt w:val="lowerRoman"/>
      <w:lvlText w:val="%3."/>
      <w:lvlJc w:val="right"/>
      <w:pPr>
        <w:ind w:left="2160" w:hanging="180"/>
      </w:pPr>
    </w:lvl>
    <w:lvl w:ilvl="3" w:tplc="34DC60FA">
      <w:start w:val="1"/>
      <w:numFmt w:val="decimal"/>
      <w:lvlText w:val="%4."/>
      <w:lvlJc w:val="left"/>
      <w:pPr>
        <w:ind w:left="2880" w:hanging="360"/>
      </w:pPr>
    </w:lvl>
    <w:lvl w:ilvl="4" w:tplc="B18E0E34">
      <w:start w:val="1"/>
      <w:numFmt w:val="lowerLetter"/>
      <w:lvlText w:val="%5."/>
      <w:lvlJc w:val="left"/>
      <w:pPr>
        <w:ind w:left="3600" w:hanging="360"/>
      </w:pPr>
    </w:lvl>
    <w:lvl w:ilvl="5" w:tplc="3F6C6728">
      <w:start w:val="1"/>
      <w:numFmt w:val="lowerRoman"/>
      <w:lvlText w:val="%6."/>
      <w:lvlJc w:val="right"/>
      <w:pPr>
        <w:ind w:left="4320" w:hanging="180"/>
      </w:pPr>
    </w:lvl>
    <w:lvl w:ilvl="6" w:tplc="00F6565A">
      <w:start w:val="1"/>
      <w:numFmt w:val="decimal"/>
      <w:lvlText w:val="%7."/>
      <w:lvlJc w:val="left"/>
      <w:pPr>
        <w:ind w:left="5040" w:hanging="360"/>
      </w:pPr>
    </w:lvl>
    <w:lvl w:ilvl="7" w:tplc="2CEA5768">
      <w:start w:val="1"/>
      <w:numFmt w:val="lowerLetter"/>
      <w:lvlText w:val="%8."/>
      <w:lvlJc w:val="left"/>
      <w:pPr>
        <w:ind w:left="5760" w:hanging="360"/>
      </w:pPr>
    </w:lvl>
    <w:lvl w:ilvl="8" w:tplc="907A0FEC">
      <w:start w:val="1"/>
      <w:numFmt w:val="lowerRoman"/>
      <w:lvlText w:val="%9."/>
      <w:lvlJc w:val="right"/>
      <w:pPr>
        <w:ind w:left="6480" w:hanging="180"/>
      </w:pPr>
    </w:lvl>
  </w:abstractNum>
  <w:abstractNum w:abstractNumId="12" w15:restartNumberingAfterBreak="0">
    <w:nsid w:val="275D3F03"/>
    <w:multiLevelType w:val="hybridMultilevel"/>
    <w:tmpl w:val="0A50D86E"/>
    <w:lvl w:ilvl="0" w:tplc="8C808820">
      <w:start w:val="1"/>
      <w:numFmt w:val="bullet"/>
      <w:lvlText w:val=""/>
      <w:lvlJc w:val="left"/>
      <w:pPr>
        <w:ind w:left="720" w:hanging="360"/>
      </w:pPr>
      <w:rPr>
        <w:rFonts w:ascii="Symbol" w:hAnsi="Symbol" w:hint="default"/>
      </w:rPr>
    </w:lvl>
    <w:lvl w:ilvl="1" w:tplc="BD3AC980">
      <w:start w:val="1"/>
      <w:numFmt w:val="bullet"/>
      <w:lvlText w:val="o"/>
      <w:lvlJc w:val="left"/>
      <w:pPr>
        <w:ind w:left="1440" w:hanging="360"/>
      </w:pPr>
      <w:rPr>
        <w:rFonts w:ascii="Courier New" w:hAnsi="Courier New" w:hint="default"/>
      </w:rPr>
    </w:lvl>
    <w:lvl w:ilvl="2" w:tplc="B71AD14A">
      <w:start w:val="1"/>
      <w:numFmt w:val="bullet"/>
      <w:lvlText w:val=""/>
      <w:lvlJc w:val="left"/>
      <w:pPr>
        <w:ind w:left="2160" w:hanging="360"/>
      </w:pPr>
      <w:rPr>
        <w:rFonts w:ascii="Wingdings" w:hAnsi="Wingdings" w:hint="default"/>
      </w:rPr>
    </w:lvl>
    <w:lvl w:ilvl="3" w:tplc="9D2ABA24">
      <w:start w:val="1"/>
      <w:numFmt w:val="bullet"/>
      <w:lvlText w:val=""/>
      <w:lvlJc w:val="left"/>
      <w:pPr>
        <w:ind w:left="2880" w:hanging="360"/>
      </w:pPr>
      <w:rPr>
        <w:rFonts w:ascii="Symbol" w:hAnsi="Symbol" w:hint="default"/>
      </w:rPr>
    </w:lvl>
    <w:lvl w:ilvl="4" w:tplc="ABF0B1DA">
      <w:start w:val="1"/>
      <w:numFmt w:val="bullet"/>
      <w:lvlText w:val="o"/>
      <w:lvlJc w:val="left"/>
      <w:pPr>
        <w:ind w:left="3600" w:hanging="360"/>
      </w:pPr>
      <w:rPr>
        <w:rFonts w:ascii="Courier New" w:hAnsi="Courier New" w:hint="default"/>
      </w:rPr>
    </w:lvl>
    <w:lvl w:ilvl="5" w:tplc="9BEE65D6">
      <w:start w:val="1"/>
      <w:numFmt w:val="bullet"/>
      <w:lvlText w:val=""/>
      <w:lvlJc w:val="left"/>
      <w:pPr>
        <w:ind w:left="4320" w:hanging="360"/>
      </w:pPr>
      <w:rPr>
        <w:rFonts w:ascii="Wingdings" w:hAnsi="Wingdings" w:hint="default"/>
      </w:rPr>
    </w:lvl>
    <w:lvl w:ilvl="6" w:tplc="28C433F6">
      <w:start w:val="1"/>
      <w:numFmt w:val="bullet"/>
      <w:lvlText w:val=""/>
      <w:lvlJc w:val="left"/>
      <w:pPr>
        <w:ind w:left="5040" w:hanging="360"/>
      </w:pPr>
      <w:rPr>
        <w:rFonts w:ascii="Symbol" w:hAnsi="Symbol" w:hint="default"/>
      </w:rPr>
    </w:lvl>
    <w:lvl w:ilvl="7" w:tplc="D1ECCBEE">
      <w:start w:val="1"/>
      <w:numFmt w:val="bullet"/>
      <w:lvlText w:val="o"/>
      <w:lvlJc w:val="left"/>
      <w:pPr>
        <w:ind w:left="5760" w:hanging="360"/>
      </w:pPr>
      <w:rPr>
        <w:rFonts w:ascii="Courier New" w:hAnsi="Courier New" w:hint="default"/>
      </w:rPr>
    </w:lvl>
    <w:lvl w:ilvl="8" w:tplc="0D8E665E">
      <w:start w:val="1"/>
      <w:numFmt w:val="bullet"/>
      <w:lvlText w:val=""/>
      <w:lvlJc w:val="left"/>
      <w:pPr>
        <w:ind w:left="6480" w:hanging="360"/>
      </w:pPr>
      <w:rPr>
        <w:rFonts w:ascii="Wingdings" w:hAnsi="Wingdings" w:hint="default"/>
      </w:rPr>
    </w:lvl>
  </w:abstractNum>
  <w:abstractNum w:abstractNumId="13" w15:restartNumberingAfterBreak="0">
    <w:nsid w:val="27830404"/>
    <w:multiLevelType w:val="hybridMultilevel"/>
    <w:tmpl w:val="850CB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B0757"/>
    <w:multiLevelType w:val="hybridMultilevel"/>
    <w:tmpl w:val="142AE360"/>
    <w:lvl w:ilvl="0" w:tplc="8D3CCE68">
      <w:start w:val="1"/>
      <w:numFmt w:val="bullet"/>
      <w:pStyle w:val="ListParagraphItalic"/>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C0BA0"/>
    <w:multiLevelType w:val="hybridMultilevel"/>
    <w:tmpl w:val="1BF01F18"/>
    <w:lvl w:ilvl="0" w:tplc="5210922A">
      <w:start w:val="1"/>
      <w:numFmt w:val="bullet"/>
      <w:pStyle w:val="ListBullet1"/>
      <w:lvlText w:val=""/>
      <w:lvlJc w:val="left"/>
      <w:pPr>
        <w:ind w:left="720" w:hanging="360"/>
      </w:pPr>
      <w:rPr>
        <w:rFonts w:ascii="Symbol" w:hAnsi="Symbol" w:hint="default"/>
      </w:rPr>
    </w:lvl>
    <w:lvl w:ilvl="1" w:tplc="507630DC">
      <w:start w:val="1"/>
      <w:numFmt w:val="bullet"/>
      <w:pStyle w:val="ListBullet2"/>
      <w:lvlText w:val="o"/>
      <w:lvlJc w:val="left"/>
      <w:pPr>
        <w:ind w:left="1440" w:hanging="360"/>
      </w:pPr>
      <w:rPr>
        <w:rFonts w:ascii="Courier New" w:hAnsi="Courier New" w:cs="Courier New" w:hint="default"/>
      </w:rPr>
    </w:lvl>
    <w:lvl w:ilvl="2" w:tplc="258E3A3C">
      <w:start w:val="1"/>
      <w:numFmt w:val="bullet"/>
      <w:pStyle w:val="ListBulle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95476E"/>
    <w:multiLevelType w:val="hybridMultilevel"/>
    <w:tmpl w:val="46360BBA"/>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0098B3"/>
    <w:multiLevelType w:val="hybridMultilevel"/>
    <w:tmpl w:val="62805F48"/>
    <w:lvl w:ilvl="0" w:tplc="C5364CF8">
      <w:start w:val="1"/>
      <w:numFmt w:val="bullet"/>
      <w:lvlText w:val=""/>
      <w:lvlJc w:val="left"/>
      <w:pPr>
        <w:ind w:left="720" w:hanging="360"/>
      </w:pPr>
      <w:rPr>
        <w:rFonts w:ascii="Symbol" w:hAnsi="Symbol" w:hint="default"/>
      </w:rPr>
    </w:lvl>
    <w:lvl w:ilvl="1" w:tplc="1B4815A8">
      <w:start w:val="1"/>
      <w:numFmt w:val="bullet"/>
      <w:lvlText w:val="o"/>
      <w:lvlJc w:val="left"/>
      <w:pPr>
        <w:ind w:left="1440" w:hanging="360"/>
      </w:pPr>
      <w:rPr>
        <w:rFonts w:ascii="Courier New" w:hAnsi="Courier New" w:hint="default"/>
      </w:rPr>
    </w:lvl>
    <w:lvl w:ilvl="2" w:tplc="1116CC10">
      <w:start w:val="1"/>
      <w:numFmt w:val="bullet"/>
      <w:lvlText w:val=""/>
      <w:lvlJc w:val="left"/>
      <w:pPr>
        <w:ind w:left="2160" w:hanging="360"/>
      </w:pPr>
      <w:rPr>
        <w:rFonts w:ascii="Wingdings" w:hAnsi="Wingdings" w:hint="default"/>
      </w:rPr>
    </w:lvl>
    <w:lvl w:ilvl="3" w:tplc="FBDE372C">
      <w:start w:val="1"/>
      <w:numFmt w:val="bullet"/>
      <w:lvlText w:val=""/>
      <w:lvlJc w:val="left"/>
      <w:pPr>
        <w:ind w:left="2880" w:hanging="360"/>
      </w:pPr>
      <w:rPr>
        <w:rFonts w:ascii="Symbol" w:hAnsi="Symbol" w:hint="default"/>
      </w:rPr>
    </w:lvl>
    <w:lvl w:ilvl="4" w:tplc="1D6AB4B4">
      <w:start w:val="1"/>
      <w:numFmt w:val="bullet"/>
      <w:lvlText w:val="o"/>
      <w:lvlJc w:val="left"/>
      <w:pPr>
        <w:ind w:left="3600" w:hanging="360"/>
      </w:pPr>
      <w:rPr>
        <w:rFonts w:ascii="Courier New" w:hAnsi="Courier New" w:hint="default"/>
      </w:rPr>
    </w:lvl>
    <w:lvl w:ilvl="5" w:tplc="D0143BB0">
      <w:start w:val="1"/>
      <w:numFmt w:val="bullet"/>
      <w:lvlText w:val=""/>
      <w:lvlJc w:val="left"/>
      <w:pPr>
        <w:ind w:left="4320" w:hanging="360"/>
      </w:pPr>
      <w:rPr>
        <w:rFonts w:ascii="Wingdings" w:hAnsi="Wingdings" w:hint="default"/>
      </w:rPr>
    </w:lvl>
    <w:lvl w:ilvl="6" w:tplc="33A4897A">
      <w:start w:val="1"/>
      <w:numFmt w:val="bullet"/>
      <w:lvlText w:val=""/>
      <w:lvlJc w:val="left"/>
      <w:pPr>
        <w:ind w:left="5040" w:hanging="360"/>
      </w:pPr>
      <w:rPr>
        <w:rFonts w:ascii="Symbol" w:hAnsi="Symbol" w:hint="default"/>
      </w:rPr>
    </w:lvl>
    <w:lvl w:ilvl="7" w:tplc="A5149DA8">
      <w:start w:val="1"/>
      <w:numFmt w:val="bullet"/>
      <w:lvlText w:val="o"/>
      <w:lvlJc w:val="left"/>
      <w:pPr>
        <w:ind w:left="5760" w:hanging="360"/>
      </w:pPr>
      <w:rPr>
        <w:rFonts w:ascii="Courier New" w:hAnsi="Courier New" w:hint="default"/>
      </w:rPr>
    </w:lvl>
    <w:lvl w:ilvl="8" w:tplc="CB18E470">
      <w:start w:val="1"/>
      <w:numFmt w:val="bullet"/>
      <w:lvlText w:val=""/>
      <w:lvlJc w:val="left"/>
      <w:pPr>
        <w:ind w:left="6480" w:hanging="360"/>
      </w:pPr>
      <w:rPr>
        <w:rFonts w:ascii="Wingdings" w:hAnsi="Wingdings" w:hint="default"/>
      </w:rPr>
    </w:lvl>
  </w:abstractNum>
  <w:abstractNum w:abstractNumId="18" w15:restartNumberingAfterBreak="0">
    <w:nsid w:val="4B41AC8C"/>
    <w:multiLevelType w:val="hybridMultilevel"/>
    <w:tmpl w:val="D704321C"/>
    <w:lvl w:ilvl="0" w:tplc="B58C42CE">
      <w:start w:val="1"/>
      <w:numFmt w:val="bullet"/>
      <w:lvlText w:val=""/>
      <w:lvlJc w:val="left"/>
      <w:pPr>
        <w:ind w:left="720" w:hanging="360"/>
      </w:pPr>
      <w:rPr>
        <w:rFonts w:ascii="Symbol" w:hAnsi="Symbol" w:hint="default"/>
      </w:rPr>
    </w:lvl>
    <w:lvl w:ilvl="1" w:tplc="2F924926">
      <w:start w:val="1"/>
      <w:numFmt w:val="bullet"/>
      <w:lvlText w:val="·"/>
      <w:lvlJc w:val="left"/>
      <w:pPr>
        <w:ind w:left="1440" w:hanging="360"/>
      </w:pPr>
      <w:rPr>
        <w:rFonts w:ascii="Symbol" w:hAnsi="Symbol" w:hint="default"/>
      </w:rPr>
    </w:lvl>
    <w:lvl w:ilvl="2" w:tplc="A14A09F8">
      <w:start w:val="1"/>
      <w:numFmt w:val="bullet"/>
      <w:lvlText w:val=""/>
      <w:lvlJc w:val="left"/>
      <w:pPr>
        <w:ind w:left="2160" w:hanging="360"/>
      </w:pPr>
      <w:rPr>
        <w:rFonts w:ascii="Wingdings" w:hAnsi="Wingdings" w:hint="default"/>
      </w:rPr>
    </w:lvl>
    <w:lvl w:ilvl="3" w:tplc="C1F2189E">
      <w:start w:val="1"/>
      <w:numFmt w:val="bullet"/>
      <w:lvlText w:val=""/>
      <w:lvlJc w:val="left"/>
      <w:pPr>
        <w:ind w:left="2880" w:hanging="360"/>
      </w:pPr>
      <w:rPr>
        <w:rFonts w:ascii="Symbol" w:hAnsi="Symbol" w:hint="default"/>
      </w:rPr>
    </w:lvl>
    <w:lvl w:ilvl="4" w:tplc="D7B0053E">
      <w:start w:val="1"/>
      <w:numFmt w:val="bullet"/>
      <w:lvlText w:val="o"/>
      <w:lvlJc w:val="left"/>
      <w:pPr>
        <w:ind w:left="3600" w:hanging="360"/>
      </w:pPr>
      <w:rPr>
        <w:rFonts w:ascii="Courier New" w:hAnsi="Courier New" w:hint="default"/>
      </w:rPr>
    </w:lvl>
    <w:lvl w:ilvl="5" w:tplc="5D30664C">
      <w:start w:val="1"/>
      <w:numFmt w:val="bullet"/>
      <w:lvlText w:val=""/>
      <w:lvlJc w:val="left"/>
      <w:pPr>
        <w:ind w:left="4320" w:hanging="360"/>
      </w:pPr>
      <w:rPr>
        <w:rFonts w:ascii="Wingdings" w:hAnsi="Wingdings" w:hint="default"/>
      </w:rPr>
    </w:lvl>
    <w:lvl w:ilvl="6" w:tplc="EF16AD2E">
      <w:start w:val="1"/>
      <w:numFmt w:val="bullet"/>
      <w:lvlText w:val=""/>
      <w:lvlJc w:val="left"/>
      <w:pPr>
        <w:ind w:left="5040" w:hanging="360"/>
      </w:pPr>
      <w:rPr>
        <w:rFonts w:ascii="Symbol" w:hAnsi="Symbol" w:hint="default"/>
      </w:rPr>
    </w:lvl>
    <w:lvl w:ilvl="7" w:tplc="588A3C20">
      <w:start w:val="1"/>
      <w:numFmt w:val="bullet"/>
      <w:lvlText w:val="o"/>
      <w:lvlJc w:val="left"/>
      <w:pPr>
        <w:ind w:left="5760" w:hanging="360"/>
      </w:pPr>
      <w:rPr>
        <w:rFonts w:ascii="Courier New" w:hAnsi="Courier New" w:hint="default"/>
      </w:rPr>
    </w:lvl>
    <w:lvl w:ilvl="8" w:tplc="29A4C5F8">
      <w:start w:val="1"/>
      <w:numFmt w:val="bullet"/>
      <w:lvlText w:val=""/>
      <w:lvlJc w:val="left"/>
      <w:pPr>
        <w:ind w:left="6480" w:hanging="360"/>
      </w:pPr>
      <w:rPr>
        <w:rFonts w:ascii="Wingdings" w:hAnsi="Wingdings" w:hint="default"/>
      </w:rPr>
    </w:lvl>
  </w:abstractNum>
  <w:abstractNum w:abstractNumId="19" w15:restartNumberingAfterBreak="0">
    <w:nsid w:val="4B792F6B"/>
    <w:multiLevelType w:val="hybridMultilevel"/>
    <w:tmpl w:val="A8D0C00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F832930"/>
    <w:multiLevelType w:val="hybridMultilevel"/>
    <w:tmpl w:val="B5AA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37EFFF"/>
    <w:multiLevelType w:val="hybridMultilevel"/>
    <w:tmpl w:val="58E4A4E4"/>
    <w:lvl w:ilvl="0" w:tplc="6EE001EC">
      <w:start w:val="1"/>
      <w:numFmt w:val="bullet"/>
      <w:lvlText w:val=""/>
      <w:lvlJc w:val="left"/>
      <w:pPr>
        <w:ind w:left="720" w:hanging="360"/>
      </w:pPr>
      <w:rPr>
        <w:rFonts w:ascii="Symbol" w:hAnsi="Symbol" w:hint="default"/>
      </w:rPr>
    </w:lvl>
    <w:lvl w:ilvl="1" w:tplc="F1C4AA3C">
      <w:start w:val="1"/>
      <w:numFmt w:val="bullet"/>
      <w:lvlText w:val="·"/>
      <w:lvlJc w:val="left"/>
      <w:pPr>
        <w:ind w:left="1440" w:hanging="360"/>
      </w:pPr>
      <w:rPr>
        <w:rFonts w:ascii="Symbol" w:hAnsi="Symbol" w:hint="default"/>
      </w:rPr>
    </w:lvl>
    <w:lvl w:ilvl="2" w:tplc="3BD4ACA6">
      <w:start w:val="1"/>
      <w:numFmt w:val="bullet"/>
      <w:lvlText w:val=""/>
      <w:lvlJc w:val="left"/>
      <w:pPr>
        <w:ind w:left="2160" w:hanging="360"/>
      </w:pPr>
      <w:rPr>
        <w:rFonts w:ascii="Wingdings" w:hAnsi="Wingdings" w:hint="default"/>
      </w:rPr>
    </w:lvl>
    <w:lvl w:ilvl="3" w:tplc="DDBE557C">
      <w:start w:val="1"/>
      <w:numFmt w:val="bullet"/>
      <w:lvlText w:val=""/>
      <w:lvlJc w:val="left"/>
      <w:pPr>
        <w:ind w:left="2880" w:hanging="360"/>
      </w:pPr>
      <w:rPr>
        <w:rFonts w:ascii="Symbol" w:hAnsi="Symbol" w:hint="default"/>
      </w:rPr>
    </w:lvl>
    <w:lvl w:ilvl="4" w:tplc="E4E6E6BE">
      <w:start w:val="1"/>
      <w:numFmt w:val="bullet"/>
      <w:lvlText w:val="o"/>
      <w:lvlJc w:val="left"/>
      <w:pPr>
        <w:ind w:left="3600" w:hanging="360"/>
      </w:pPr>
      <w:rPr>
        <w:rFonts w:ascii="Courier New" w:hAnsi="Courier New" w:hint="default"/>
      </w:rPr>
    </w:lvl>
    <w:lvl w:ilvl="5" w:tplc="99DC0FA8">
      <w:start w:val="1"/>
      <w:numFmt w:val="bullet"/>
      <w:lvlText w:val=""/>
      <w:lvlJc w:val="left"/>
      <w:pPr>
        <w:ind w:left="4320" w:hanging="360"/>
      </w:pPr>
      <w:rPr>
        <w:rFonts w:ascii="Wingdings" w:hAnsi="Wingdings" w:hint="default"/>
      </w:rPr>
    </w:lvl>
    <w:lvl w:ilvl="6" w:tplc="EF0C3674">
      <w:start w:val="1"/>
      <w:numFmt w:val="bullet"/>
      <w:lvlText w:val=""/>
      <w:lvlJc w:val="left"/>
      <w:pPr>
        <w:ind w:left="5040" w:hanging="360"/>
      </w:pPr>
      <w:rPr>
        <w:rFonts w:ascii="Symbol" w:hAnsi="Symbol" w:hint="default"/>
      </w:rPr>
    </w:lvl>
    <w:lvl w:ilvl="7" w:tplc="519E9E66">
      <w:start w:val="1"/>
      <w:numFmt w:val="bullet"/>
      <w:lvlText w:val="o"/>
      <w:lvlJc w:val="left"/>
      <w:pPr>
        <w:ind w:left="5760" w:hanging="360"/>
      </w:pPr>
      <w:rPr>
        <w:rFonts w:ascii="Courier New" w:hAnsi="Courier New" w:hint="default"/>
      </w:rPr>
    </w:lvl>
    <w:lvl w:ilvl="8" w:tplc="1C9C034C">
      <w:start w:val="1"/>
      <w:numFmt w:val="bullet"/>
      <w:lvlText w:val=""/>
      <w:lvlJc w:val="left"/>
      <w:pPr>
        <w:ind w:left="6480" w:hanging="360"/>
      </w:pPr>
      <w:rPr>
        <w:rFonts w:ascii="Wingdings" w:hAnsi="Wingdings" w:hint="default"/>
      </w:rPr>
    </w:lvl>
  </w:abstractNum>
  <w:abstractNum w:abstractNumId="22" w15:restartNumberingAfterBreak="0">
    <w:nsid w:val="5DBC0350"/>
    <w:multiLevelType w:val="hybridMultilevel"/>
    <w:tmpl w:val="ECF885F8"/>
    <w:lvl w:ilvl="0" w:tplc="F806BC00">
      <w:start w:val="1"/>
      <w:numFmt w:val="bullet"/>
      <w:lvlText w:val=""/>
      <w:lvlJc w:val="left"/>
      <w:pPr>
        <w:ind w:left="720" w:hanging="360"/>
      </w:pPr>
      <w:rPr>
        <w:rFonts w:ascii="Symbol" w:hAnsi="Symbol" w:hint="default"/>
      </w:rPr>
    </w:lvl>
    <w:lvl w:ilvl="1" w:tplc="DD189A4C">
      <w:start w:val="1"/>
      <w:numFmt w:val="bullet"/>
      <w:lvlText w:val="o"/>
      <w:lvlJc w:val="left"/>
      <w:pPr>
        <w:ind w:left="1440" w:hanging="360"/>
      </w:pPr>
      <w:rPr>
        <w:rFonts w:ascii="Courier New" w:hAnsi="Courier New" w:hint="default"/>
      </w:rPr>
    </w:lvl>
    <w:lvl w:ilvl="2" w:tplc="D934545E">
      <w:start w:val="1"/>
      <w:numFmt w:val="bullet"/>
      <w:lvlText w:val=""/>
      <w:lvlJc w:val="left"/>
      <w:pPr>
        <w:ind w:left="2160" w:hanging="360"/>
      </w:pPr>
      <w:rPr>
        <w:rFonts w:ascii="Wingdings" w:hAnsi="Wingdings" w:hint="default"/>
      </w:rPr>
    </w:lvl>
    <w:lvl w:ilvl="3" w:tplc="265AD546">
      <w:start w:val="1"/>
      <w:numFmt w:val="bullet"/>
      <w:lvlText w:val=""/>
      <w:lvlJc w:val="left"/>
      <w:pPr>
        <w:ind w:left="2880" w:hanging="360"/>
      </w:pPr>
      <w:rPr>
        <w:rFonts w:ascii="Symbol" w:hAnsi="Symbol" w:hint="default"/>
      </w:rPr>
    </w:lvl>
    <w:lvl w:ilvl="4" w:tplc="88FCCF68">
      <w:start w:val="1"/>
      <w:numFmt w:val="bullet"/>
      <w:lvlText w:val="o"/>
      <w:lvlJc w:val="left"/>
      <w:pPr>
        <w:ind w:left="3600" w:hanging="360"/>
      </w:pPr>
      <w:rPr>
        <w:rFonts w:ascii="Courier New" w:hAnsi="Courier New" w:hint="default"/>
      </w:rPr>
    </w:lvl>
    <w:lvl w:ilvl="5" w:tplc="5B867822">
      <w:start w:val="1"/>
      <w:numFmt w:val="bullet"/>
      <w:lvlText w:val=""/>
      <w:lvlJc w:val="left"/>
      <w:pPr>
        <w:ind w:left="4320" w:hanging="360"/>
      </w:pPr>
      <w:rPr>
        <w:rFonts w:ascii="Wingdings" w:hAnsi="Wingdings" w:hint="default"/>
      </w:rPr>
    </w:lvl>
    <w:lvl w:ilvl="6" w:tplc="12C4326C">
      <w:start w:val="1"/>
      <w:numFmt w:val="bullet"/>
      <w:lvlText w:val=""/>
      <w:lvlJc w:val="left"/>
      <w:pPr>
        <w:ind w:left="5040" w:hanging="360"/>
      </w:pPr>
      <w:rPr>
        <w:rFonts w:ascii="Symbol" w:hAnsi="Symbol" w:hint="default"/>
      </w:rPr>
    </w:lvl>
    <w:lvl w:ilvl="7" w:tplc="BC64C85C">
      <w:start w:val="1"/>
      <w:numFmt w:val="bullet"/>
      <w:lvlText w:val="o"/>
      <w:lvlJc w:val="left"/>
      <w:pPr>
        <w:ind w:left="5760" w:hanging="360"/>
      </w:pPr>
      <w:rPr>
        <w:rFonts w:ascii="Courier New" w:hAnsi="Courier New" w:hint="default"/>
      </w:rPr>
    </w:lvl>
    <w:lvl w:ilvl="8" w:tplc="FE92B81E">
      <w:start w:val="1"/>
      <w:numFmt w:val="bullet"/>
      <w:lvlText w:val=""/>
      <w:lvlJc w:val="left"/>
      <w:pPr>
        <w:ind w:left="6480" w:hanging="360"/>
      </w:pPr>
      <w:rPr>
        <w:rFonts w:ascii="Wingdings" w:hAnsi="Wingdings" w:hint="default"/>
      </w:rPr>
    </w:lvl>
  </w:abstractNum>
  <w:abstractNum w:abstractNumId="23" w15:restartNumberingAfterBreak="0">
    <w:nsid w:val="5F423AE7"/>
    <w:multiLevelType w:val="hybridMultilevel"/>
    <w:tmpl w:val="81F2B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15A698"/>
    <w:multiLevelType w:val="hybridMultilevel"/>
    <w:tmpl w:val="AF028644"/>
    <w:lvl w:ilvl="0" w:tplc="4D7282F6">
      <w:start w:val="1"/>
      <w:numFmt w:val="bullet"/>
      <w:lvlText w:val="·"/>
      <w:lvlJc w:val="left"/>
      <w:pPr>
        <w:ind w:left="720" w:hanging="360"/>
      </w:pPr>
      <w:rPr>
        <w:rFonts w:ascii="Symbol" w:hAnsi="Symbol" w:hint="default"/>
      </w:rPr>
    </w:lvl>
    <w:lvl w:ilvl="1" w:tplc="B6568D82">
      <w:start w:val="1"/>
      <w:numFmt w:val="bullet"/>
      <w:lvlText w:val="o"/>
      <w:lvlJc w:val="left"/>
      <w:pPr>
        <w:ind w:left="1440" w:hanging="360"/>
      </w:pPr>
      <w:rPr>
        <w:rFonts w:ascii="Courier New" w:hAnsi="Courier New" w:hint="default"/>
      </w:rPr>
    </w:lvl>
    <w:lvl w:ilvl="2" w:tplc="38265B84">
      <w:start w:val="1"/>
      <w:numFmt w:val="bullet"/>
      <w:lvlText w:val=""/>
      <w:lvlJc w:val="left"/>
      <w:pPr>
        <w:ind w:left="2160" w:hanging="360"/>
      </w:pPr>
      <w:rPr>
        <w:rFonts w:ascii="Wingdings" w:hAnsi="Wingdings" w:hint="default"/>
      </w:rPr>
    </w:lvl>
    <w:lvl w:ilvl="3" w:tplc="31AE32D0">
      <w:start w:val="1"/>
      <w:numFmt w:val="bullet"/>
      <w:lvlText w:val=""/>
      <w:lvlJc w:val="left"/>
      <w:pPr>
        <w:ind w:left="2880" w:hanging="360"/>
      </w:pPr>
      <w:rPr>
        <w:rFonts w:ascii="Symbol" w:hAnsi="Symbol" w:hint="default"/>
      </w:rPr>
    </w:lvl>
    <w:lvl w:ilvl="4" w:tplc="A8DCAB04">
      <w:start w:val="1"/>
      <w:numFmt w:val="bullet"/>
      <w:lvlText w:val="o"/>
      <w:lvlJc w:val="left"/>
      <w:pPr>
        <w:ind w:left="3600" w:hanging="360"/>
      </w:pPr>
      <w:rPr>
        <w:rFonts w:ascii="Courier New" w:hAnsi="Courier New" w:hint="default"/>
      </w:rPr>
    </w:lvl>
    <w:lvl w:ilvl="5" w:tplc="6658B836">
      <w:start w:val="1"/>
      <w:numFmt w:val="bullet"/>
      <w:lvlText w:val=""/>
      <w:lvlJc w:val="left"/>
      <w:pPr>
        <w:ind w:left="4320" w:hanging="360"/>
      </w:pPr>
      <w:rPr>
        <w:rFonts w:ascii="Wingdings" w:hAnsi="Wingdings" w:hint="default"/>
      </w:rPr>
    </w:lvl>
    <w:lvl w:ilvl="6" w:tplc="60B2F502">
      <w:start w:val="1"/>
      <w:numFmt w:val="bullet"/>
      <w:lvlText w:val=""/>
      <w:lvlJc w:val="left"/>
      <w:pPr>
        <w:ind w:left="5040" w:hanging="360"/>
      </w:pPr>
      <w:rPr>
        <w:rFonts w:ascii="Symbol" w:hAnsi="Symbol" w:hint="default"/>
      </w:rPr>
    </w:lvl>
    <w:lvl w:ilvl="7" w:tplc="D5D4B3BE">
      <w:start w:val="1"/>
      <w:numFmt w:val="bullet"/>
      <w:lvlText w:val="o"/>
      <w:lvlJc w:val="left"/>
      <w:pPr>
        <w:ind w:left="5760" w:hanging="360"/>
      </w:pPr>
      <w:rPr>
        <w:rFonts w:ascii="Courier New" w:hAnsi="Courier New" w:hint="default"/>
      </w:rPr>
    </w:lvl>
    <w:lvl w:ilvl="8" w:tplc="26E2FA38">
      <w:start w:val="1"/>
      <w:numFmt w:val="bullet"/>
      <w:lvlText w:val=""/>
      <w:lvlJc w:val="left"/>
      <w:pPr>
        <w:ind w:left="6480" w:hanging="360"/>
      </w:pPr>
      <w:rPr>
        <w:rFonts w:ascii="Wingdings" w:hAnsi="Wingdings" w:hint="default"/>
      </w:rPr>
    </w:lvl>
  </w:abstractNum>
  <w:abstractNum w:abstractNumId="25" w15:restartNumberingAfterBreak="0">
    <w:nsid w:val="667017E3"/>
    <w:multiLevelType w:val="hybridMultilevel"/>
    <w:tmpl w:val="3614F63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7876FB1"/>
    <w:multiLevelType w:val="hybridMultilevel"/>
    <w:tmpl w:val="3830E2C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577C27"/>
    <w:multiLevelType w:val="hybridMultilevel"/>
    <w:tmpl w:val="F03483E8"/>
    <w:lvl w:ilvl="0" w:tplc="FE84BA8A">
      <w:start w:val="1"/>
      <w:numFmt w:val="decimal"/>
      <w:lvlText w:val="%1."/>
      <w:lvlJc w:val="left"/>
      <w:pPr>
        <w:ind w:left="720" w:hanging="360"/>
      </w:pPr>
    </w:lvl>
    <w:lvl w:ilvl="1" w:tplc="C464DC34">
      <w:start w:val="1"/>
      <w:numFmt w:val="bullet"/>
      <w:lvlText w:val="·"/>
      <w:lvlJc w:val="left"/>
      <w:pPr>
        <w:ind w:left="1440" w:hanging="360"/>
      </w:pPr>
      <w:rPr>
        <w:rFonts w:ascii="Symbol" w:hAnsi="Symbol" w:hint="default"/>
      </w:rPr>
    </w:lvl>
    <w:lvl w:ilvl="2" w:tplc="41DC13DA">
      <w:start w:val="1"/>
      <w:numFmt w:val="lowerRoman"/>
      <w:lvlText w:val="%3."/>
      <w:lvlJc w:val="right"/>
      <w:pPr>
        <w:ind w:left="2160" w:hanging="180"/>
      </w:pPr>
    </w:lvl>
    <w:lvl w:ilvl="3" w:tplc="DA860112">
      <w:start w:val="1"/>
      <w:numFmt w:val="decimal"/>
      <w:lvlText w:val="%4."/>
      <w:lvlJc w:val="left"/>
      <w:pPr>
        <w:ind w:left="2880" w:hanging="360"/>
      </w:pPr>
    </w:lvl>
    <w:lvl w:ilvl="4" w:tplc="80500100">
      <w:start w:val="1"/>
      <w:numFmt w:val="lowerLetter"/>
      <w:lvlText w:val="%5."/>
      <w:lvlJc w:val="left"/>
      <w:pPr>
        <w:ind w:left="3600" w:hanging="360"/>
      </w:pPr>
    </w:lvl>
    <w:lvl w:ilvl="5" w:tplc="9D9C0F62">
      <w:start w:val="1"/>
      <w:numFmt w:val="lowerRoman"/>
      <w:lvlText w:val="%6."/>
      <w:lvlJc w:val="right"/>
      <w:pPr>
        <w:ind w:left="4320" w:hanging="180"/>
      </w:pPr>
    </w:lvl>
    <w:lvl w:ilvl="6" w:tplc="93441C24">
      <w:start w:val="1"/>
      <w:numFmt w:val="decimal"/>
      <w:lvlText w:val="%7."/>
      <w:lvlJc w:val="left"/>
      <w:pPr>
        <w:ind w:left="5040" w:hanging="360"/>
      </w:pPr>
    </w:lvl>
    <w:lvl w:ilvl="7" w:tplc="F094070E">
      <w:start w:val="1"/>
      <w:numFmt w:val="lowerLetter"/>
      <w:lvlText w:val="%8."/>
      <w:lvlJc w:val="left"/>
      <w:pPr>
        <w:ind w:left="5760" w:hanging="360"/>
      </w:pPr>
    </w:lvl>
    <w:lvl w:ilvl="8" w:tplc="FE6C3922">
      <w:start w:val="1"/>
      <w:numFmt w:val="lowerRoman"/>
      <w:lvlText w:val="%9."/>
      <w:lvlJc w:val="right"/>
      <w:pPr>
        <w:ind w:left="6480" w:hanging="180"/>
      </w:pPr>
    </w:lvl>
  </w:abstractNum>
  <w:abstractNum w:abstractNumId="28" w15:restartNumberingAfterBreak="0">
    <w:nsid w:val="6DDD736C"/>
    <w:multiLevelType w:val="hybridMultilevel"/>
    <w:tmpl w:val="9112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94E89"/>
    <w:multiLevelType w:val="hybridMultilevel"/>
    <w:tmpl w:val="FF365A46"/>
    <w:lvl w:ilvl="0" w:tplc="97F895CC">
      <w:start w:val="1"/>
      <w:numFmt w:val="bullet"/>
      <w:lvlText w:val=""/>
      <w:lvlJc w:val="left"/>
      <w:pPr>
        <w:ind w:left="720" w:hanging="360"/>
      </w:pPr>
      <w:rPr>
        <w:rFonts w:ascii="Symbol" w:hAnsi="Symbol" w:hint="default"/>
      </w:rPr>
    </w:lvl>
    <w:lvl w:ilvl="1" w:tplc="39AE2944">
      <w:start w:val="1"/>
      <w:numFmt w:val="bullet"/>
      <w:lvlText w:val="o"/>
      <w:lvlJc w:val="left"/>
      <w:pPr>
        <w:ind w:left="1440" w:hanging="360"/>
      </w:pPr>
      <w:rPr>
        <w:rFonts w:ascii="Courier New" w:hAnsi="Courier New" w:hint="default"/>
      </w:rPr>
    </w:lvl>
    <w:lvl w:ilvl="2" w:tplc="A3A0B32C">
      <w:start w:val="1"/>
      <w:numFmt w:val="bullet"/>
      <w:lvlText w:val=""/>
      <w:lvlJc w:val="left"/>
      <w:pPr>
        <w:ind w:left="2160" w:hanging="360"/>
      </w:pPr>
      <w:rPr>
        <w:rFonts w:ascii="Wingdings" w:hAnsi="Wingdings" w:hint="default"/>
      </w:rPr>
    </w:lvl>
    <w:lvl w:ilvl="3" w:tplc="211CBBBE">
      <w:start w:val="1"/>
      <w:numFmt w:val="bullet"/>
      <w:lvlText w:val=""/>
      <w:lvlJc w:val="left"/>
      <w:pPr>
        <w:ind w:left="2880" w:hanging="360"/>
      </w:pPr>
      <w:rPr>
        <w:rFonts w:ascii="Symbol" w:hAnsi="Symbol" w:hint="default"/>
      </w:rPr>
    </w:lvl>
    <w:lvl w:ilvl="4" w:tplc="D8362E6E">
      <w:start w:val="1"/>
      <w:numFmt w:val="bullet"/>
      <w:lvlText w:val="o"/>
      <w:lvlJc w:val="left"/>
      <w:pPr>
        <w:ind w:left="3600" w:hanging="360"/>
      </w:pPr>
      <w:rPr>
        <w:rFonts w:ascii="Courier New" w:hAnsi="Courier New" w:hint="default"/>
      </w:rPr>
    </w:lvl>
    <w:lvl w:ilvl="5" w:tplc="B366FB68">
      <w:start w:val="1"/>
      <w:numFmt w:val="bullet"/>
      <w:lvlText w:val=""/>
      <w:lvlJc w:val="left"/>
      <w:pPr>
        <w:ind w:left="4320" w:hanging="360"/>
      </w:pPr>
      <w:rPr>
        <w:rFonts w:ascii="Wingdings" w:hAnsi="Wingdings" w:hint="default"/>
      </w:rPr>
    </w:lvl>
    <w:lvl w:ilvl="6" w:tplc="5720BD56">
      <w:start w:val="1"/>
      <w:numFmt w:val="bullet"/>
      <w:lvlText w:val=""/>
      <w:lvlJc w:val="left"/>
      <w:pPr>
        <w:ind w:left="5040" w:hanging="360"/>
      </w:pPr>
      <w:rPr>
        <w:rFonts w:ascii="Symbol" w:hAnsi="Symbol" w:hint="default"/>
      </w:rPr>
    </w:lvl>
    <w:lvl w:ilvl="7" w:tplc="FFEEDD8A">
      <w:start w:val="1"/>
      <w:numFmt w:val="bullet"/>
      <w:lvlText w:val="o"/>
      <w:lvlJc w:val="left"/>
      <w:pPr>
        <w:ind w:left="5760" w:hanging="360"/>
      </w:pPr>
      <w:rPr>
        <w:rFonts w:ascii="Courier New" w:hAnsi="Courier New" w:hint="default"/>
      </w:rPr>
    </w:lvl>
    <w:lvl w:ilvl="8" w:tplc="9BE88978">
      <w:start w:val="1"/>
      <w:numFmt w:val="bullet"/>
      <w:lvlText w:val=""/>
      <w:lvlJc w:val="left"/>
      <w:pPr>
        <w:ind w:left="6480" w:hanging="360"/>
      </w:pPr>
      <w:rPr>
        <w:rFonts w:ascii="Wingdings" w:hAnsi="Wingdings" w:hint="default"/>
      </w:rPr>
    </w:lvl>
  </w:abstractNum>
  <w:abstractNum w:abstractNumId="30" w15:restartNumberingAfterBreak="0">
    <w:nsid w:val="70DF5E8E"/>
    <w:multiLevelType w:val="hybridMultilevel"/>
    <w:tmpl w:val="A5263DB4"/>
    <w:lvl w:ilvl="0" w:tplc="E41809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2D36883"/>
    <w:multiLevelType w:val="hybridMultilevel"/>
    <w:tmpl w:val="23FA999A"/>
    <w:lvl w:ilvl="0" w:tplc="0608BAEC">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1259C6"/>
    <w:multiLevelType w:val="hybridMultilevel"/>
    <w:tmpl w:val="ACE6A9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76531237"/>
    <w:multiLevelType w:val="hybridMultilevel"/>
    <w:tmpl w:val="E7EE3E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7301064">
    <w:abstractNumId w:val="11"/>
  </w:num>
  <w:num w:numId="2" w16cid:durableId="1406605838">
    <w:abstractNumId w:val="18"/>
  </w:num>
  <w:num w:numId="3" w16cid:durableId="2106146362">
    <w:abstractNumId w:val="21"/>
  </w:num>
  <w:num w:numId="4" w16cid:durableId="760419361">
    <w:abstractNumId w:val="27"/>
  </w:num>
  <w:num w:numId="5" w16cid:durableId="1247152358">
    <w:abstractNumId w:val="5"/>
  </w:num>
  <w:num w:numId="6" w16cid:durableId="1242955936">
    <w:abstractNumId w:val="8"/>
  </w:num>
  <w:num w:numId="7" w16cid:durableId="373819727">
    <w:abstractNumId w:val="12"/>
  </w:num>
  <w:num w:numId="8" w16cid:durableId="648096510">
    <w:abstractNumId w:val="22"/>
  </w:num>
  <w:num w:numId="9" w16cid:durableId="830101969">
    <w:abstractNumId w:val="29"/>
  </w:num>
  <w:num w:numId="10" w16cid:durableId="641616851">
    <w:abstractNumId w:val="3"/>
  </w:num>
  <w:num w:numId="11" w16cid:durableId="1210413709">
    <w:abstractNumId w:val="4"/>
  </w:num>
  <w:num w:numId="12" w16cid:durableId="1828785296">
    <w:abstractNumId w:val="17"/>
  </w:num>
  <w:num w:numId="13" w16cid:durableId="347759158">
    <w:abstractNumId w:val="0"/>
  </w:num>
  <w:num w:numId="14" w16cid:durableId="2065523110">
    <w:abstractNumId w:val="28"/>
  </w:num>
  <w:num w:numId="15" w16cid:durableId="91708958">
    <w:abstractNumId w:val="31"/>
  </w:num>
  <w:num w:numId="16" w16cid:durableId="607271284">
    <w:abstractNumId w:val="20"/>
  </w:num>
  <w:num w:numId="17" w16cid:durableId="1027292129">
    <w:abstractNumId w:val="23"/>
  </w:num>
  <w:num w:numId="18" w16cid:durableId="1768034661">
    <w:abstractNumId w:val="33"/>
  </w:num>
  <w:num w:numId="19" w16cid:durableId="2061636657">
    <w:abstractNumId w:val="15"/>
  </w:num>
  <w:num w:numId="20" w16cid:durableId="183054573">
    <w:abstractNumId w:val="13"/>
  </w:num>
  <w:num w:numId="21" w16cid:durableId="1630746174">
    <w:abstractNumId w:val="10"/>
  </w:num>
  <w:num w:numId="22" w16cid:durableId="373653058">
    <w:abstractNumId w:val="1"/>
  </w:num>
  <w:num w:numId="23" w16cid:durableId="272443441">
    <w:abstractNumId w:val="16"/>
  </w:num>
  <w:num w:numId="24" w16cid:durableId="463734504">
    <w:abstractNumId w:val="26"/>
  </w:num>
  <w:num w:numId="25" w16cid:durableId="1132793650">
    <w:abstractNumId w:val="9"/>
  </w:num>
  <w:num w:numId="26" w16cid:durableId="298613169">
    <w:abstractNumId w:val="2"/>
  </w:num>
  <w:num w:numId="27" w16cid:durableId="219484694">
    <w:abstractNumId w:val="15"/>
  </w:num>
  <w:num w:numId="28" w16cid:durableId="980773684">
    <w:abstractNumId w:val="15"/>
  </w:num>
  <w:num w:numId="29" w16cid:durableId="300891337">
    <w:abstractNumId w:val="15"/>
  </w:num>
  <w:num w:numId="30" w16cid:durableId="1136752355">
    <w:abstractNumId w:val="15"/>
  </w:num>
  <w:num w:numId="31" w16cid:durableId="1662931819">
    <w:abstractNumId w:val="15"/>
  </w:num>
  <w:num w:numId="32" w16cid:durableId="645627711">
    <w:abstractNumId w:val="24"/>
  </w:num>
  <w:num w:numId="33" w16cid:durableId="1658532113">
    <w:abstractNumId w:val="14"/>
  </w:num>
  <w:num w:numId="34" w16cid:durableId="1800420454">
    <w:abstractNumId w:val="19"/>
  </w:num>
  <w:num w:numId="35" w16cid:durableId="106703024">
    <w:abstractNumId w:val="7"/>
  </w:num>
  <w:num w:numId="36" w16cid:durableId="300040836">
    <w:abstractNumId w:val="30"/>
  </w:num>
  <w:num w:numId="37" w16cid:durableId="591624462">
    <w:abstractNumId w:val="32"/>
  </w:num>
  <w:num w:numId="38" w16cid:durableId="2062902920">
    <w:abstractNumId w:val="25"/>
  </w:num>
  <w:num w:numId="39" w16cid:durableId="759913131">
    <w:abstractNumId w:val="6"/>
  </w:num>
  <w:num w:numId="40" w16cid:durableId="626278192">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readOnly" w:enforcement="1" w:cryptProviderType="rsaAES" w:cryptAlgorithmClass="hash" w:cryptAlgorithmType="typeAny" w:cryptAlgorithmSid="14" w:cryptSpinCount="100000" w:hash="SfUbYmim7byIc6OFXCPXkfxHSlVlilPaxmlaIshx9yPxl4ph/SYYmhALwo0NJJOIBOTs1w3wIizkGhGyeLYoKw==" w:salt="6/yjN4oQKP/2jTH+Iuvjyg=="/>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4C5"/>
    <w:rsid w:val="00000F26"/>
    <w:rsid w:val="0000406F"/>
    <w:rsid w:val="00005442"/>
    <w:rsid w:val="0000716F"/>
    <w:rsid w:val="0000790B"/>
    <w:rsid w:val="00010D6B"/>
    <w:rsid w:val="00010DEC"/>
    <w:rsid w:val="00012A7E"/>
    <w:rsid w:val="0001484C"/>
    <w:rsid w:val="000207F5"/>
    <w:rsid w:val="00020AE5"/>
    <w:rsid w:val="00023323"/>
    <w:rsid w:val="00027687"/>
    <w:rsid w:val="00033344"/>
    <w:rsid w:val="00034625"/>
    <w:rsid w:val="0003530E"/>
    <w:rsid w:val="000419FF"/>
    <w:rsid w:val="00043227"/>
    <w:rsid w:val="000435F7"/>
    <w:rsid w:val="00045EB9"/>
    <w:rsid w:val="00046A61"/>
    <w:rsid w:val="0005563E"/>
    <w:rsid w:val="00055909"/>
    <w:rsid w:val="00055D09"/>
    <w:rsid w:val="000562C7"/>
    <w:rsid w:val="000604E6"/>
    <w:rsid w:val="00060FAC"/>
    <w:rsid w:val="00064A71"/>
    <w:rsid w:val="00065CBB"/>
    <w:rsid w:val="00067982"/>
    <w:rsid w:val="000719B6"/>
    <w:rsid w:val="00073892"/>
    <w:rsid w:val="000805D4"/>
    <w:rsid w:val="00081D90"/>
    <w:rsid w:val="000851F7"/>
    <w:rsid w:val="00087A7C"/>
    <w:rsid w:val="00092B56"/>
    <w:rsid w:val="000932E8"/>
    <w:rsid w:val="00093699"/>
    <w:rsid w:val="00094878"/>
    <w:rsid w:val="000956B2"/>
    <w:rsid w:val="00097B7E"/>
    <w:rsid w:val="000A04E4"/>
    <w:rsid w:val="000A1F60"/>
    <w:rsid w:val="000A370E"/>
    <w:rsid w:val="000A42A3"/>
    <w:rsid w:val="000B5A20"/>
    <w:rsid w:val="000B72DF"/>
    <w:rsid w:val="000C0F38"/>
    <w:rsid w:val="000C2A74"/>
    <w:rsid w:val="000D0C1B"/>
    <w:rsid w:val="000D0FEF"/>
    <w:rsid w:val="000D12DF"/>
    <w:rsid w:val="000D1A7D"/>
    <w:rsid w:val="000D1AC6"/>
    <w:rsid w:val="000D21A0"/>
    <w:rsid w:val="000D4BCC"/>
    <w:rsid w:val="000E0547"/>
    <w:rsid w:val="000E1378"/>
    <w:rsid w:val="000E5A85"/>
    <w:rsid w:val="000E6F47"/>
    <w:rsid w:val="000F0876"/>
    <w:rsid w:val="000F269E"/>
    <w:rsid w:val="000F3A70"/>
    <w:rsid w:val="000F7C44"/>
    <w:rsid w:val="000F7FF7"/>
    <w:rsid w:val="001076E7"/>
    <w:rsid w:val="00110585"/>
    <w:rsid w:val="001110B1"/>
    <w:rsid w:val="0012053B"/>
    <w:rsid w:val="00121A03"/>
    <w:rsid w:val="00123075"/>
    <w:rsid w:val="00131886"/>
    <w:rsid w:val="001334A9"/>
    <w:rsid w:val="00137F3D"/>
    <w:rsid w:val="0014122F"/>
    <w:rsid w:val="0014448C"/>
    <w:rsid w:val="00144B20"/>
    <w:rsid w:val="00144CFB"/>
    <w:rsid w:val="00145F54"/>
    <w:rsid w:val="00146F2D"/>
    <w:rsid w:val="00151E34"/>
    <w:rsid w:val="00156889"/>
    <w:rsid w:val="00161C7A"/>
    <w:rsid w:val="00162A49"/>
    <w:rsid w:val="00163098"/>
    <w:rsid w:val="0016526D"/>
    <w:rsid w:val="00165767"/>
    <w:rsid w:val="001731E7"/>
    <w:rsid w:val="00174A3A"/>
    <w:rsid w:val="00176467"/>
    <w:rsid w:val="00180C5D"/>
    <w:rsid w:val="00180E14"/>
    <w:rsid w:val="00181437"/>
    <w:rsid w:val="001819AC"/>
    <w:rsid w:val="001870CD"/>
    <w:rsid w:val="001903C0"/>
    <w:rsid w:val="00190DE6"/>
    <w:rsid w:val="00190E35"/>
    <w:rsid w:val="0019176D"/>
    <w:rsid w:val="00192A45"/>
    <w:rsid w:val="00194B6D"/>
    <w:rsid w:val="00195856"/>
    <w:rsid w:val="00197EA2"/>
    <w:rsid w:val="001A1B9E"/>
    <w:rsid w:val="001A2ADE"/>
    <w:rsid w:val="001A2DB8"/>
    <w:rsid w:val="001A5D69"/>
    <w:rsid w:val="001A7F25"/>
    <w:rsid w:val="001B313E"/>
    <w:rsid w:val="001B43E0"/>
    <w:rsid w:val="001B50F3"/>
    <w:rsid w:val="001B75F6"/>
    <w:rsid w:val="001C0249"/>
    <w:rsid w:val="001C0635"/>
    <w:rsid w:val="001C0AAF"/>
    <w:rsid w:val="001C5EBD"/>
    <w:rsid w:val="001C76B0"/>
    <w:rsid w:val="001D10BD"/>
    <w:rsid w:val="001D2609"/>
    <w:rsid w:val="001D3821"/>
    <w:rsid w:val="001D52CE"/>
    <w:rsid w:val="001D5798"/>
    <w:rsid w:val="001D69DC"/>
    <w:rsid w:val="001E1F48"/>
    <w:rsid w:val="001E3358"/>
    <w:rsid w:val="001E589D"/>
    <w:rsid w:val="001E6003"/>
    <w:rsid w:val="001E64DD"/>
    <w:rsid w:val="001E7A42"/>
    <w:rsid w:val="001F0101"/>
    <w:rsid w:val="001F05F6"/>
    <w:rsid w:val="001F0E2F"/>
    <w:rsid w:val="001F3619"/>
    <w:rsid w:val="001F4F3D"/>
    <w:rsid w:val="001F614D"/>
    <w:rsid w:val="00204DFE"/>
    <w:rsid w:val="00205A3E"/>
    <w:rsid w:val="00210DFB"/>
    <w:rsid w:val="002111E5"/>
    <w:rsid w:val="0021170F"/>
    <w:rsid w:val="00212786"/>
    <w:rsid w:val="00213835"/>
    <w:rsid w:val="00213E68"/>
    <w:rsid w:val="00215321"/>
    <w:rsid w:val="002164AE"/>
    <w:rsid w:val="00217B07"/>
    <w:rsid w:val="00217FF4"/>
    <w:rsid w:val="00221FB1"/>
    <w:rsid w:val="002243CE"/>
    <w:rsid w:val="0022792D"/>
    <w:rsid w:val="00232672"/>
    <w:rsid w:val="002331ED"/>
    <w:rsid w:val="0023393D"/>
    <w:rsid w:val="00234DA2"/>
    <w:rsid w:val="00240B69"/>
    <w:rsid w:val="00243E9D"/>
    <w:rsid w:val="00244BE1"/>
    <w:rsid w:val="00244C06"/>
    <w:rsid w:val="002476E5"/>
    <w:rsid w:val="00250274"/>
    <w:rsid w:val="00250B1C"/>
    <w:rsid w:val="00251532"/>
    <w:rsid w:val="00252503"/>
    <w:rsid w:val="00253752"/>
    <w:rsid w:val="00254B55"/>
    <w:rsid w:val="0025558D"/>
    <w:rsid w:val="00263092"/>
    <w:rsid w:val="0026346D"/>
    <w:rsid w:val="00270417"/>
    <w:rsid w:val="00270C5F"/>
    <w:rsid w:val="002739D7"/>
    <w:rsid w:val="002752A3"/>
    <w:rsid w:val="00280253"/>
    <w:rsid w:val="00282EC4"/>
    <w:rsid w:val="002831EB"/>
    <w:rsid w:val="0028484C"/>
    <w:rsid w:val="00290728"/>
    <w:rsid w:val="0029194D"/>
    <w:rsid w:val="00292F41"/>
    <w:rsid w:val="002947DC"/>
    <w:rsid w:val="002963A6"/>
    <w:rsid w:val="00296952"/>
    <w:rsid w:val="002969DE"/>
    <w:rsid w:val="00296B80"/>
    <w:rsid w:val="00297C88"/>
    <w:rsid w:val="002A0033"/>
    <w:rsid w:val="002A0114"/>
    <w:rsid w:val="002A0818"/>
    <w:rsid w:val="002A09E1"/>
    <w:rsid w:val="002A4126"/>
    <w:rsid w:val="002A599E"/>
    <w:rsid w:val="002A66BD"/>
    <w:rsid w:val="002B0030"/>
    <w:rsid w:val="002B15E4"/>
    <w:rsid w:val="002B71CE"/>
    <w:rsid w:val="002C09FF"/>
    <w:rsid w:val="002C19C7"/>
    <w:rsid w:val="002C1AC2"/>
    <w:rsid w:val="002C340D"/>
    <w:rsid w:val="002D25C0"/>
    <w:rsid w:val="002D30F9"/>
    <w:rsid w:val="002D40DE"/>
    <w:rsid w:val="002D5AA1"/>
    <w:rsid w:val="002D662E"/>
    <w:rsid w:val="002D72D4"/>
    <w:rsid w:val="002E3623"/>
    <w:rsid w:val="002E416A"/>
    <w:rsid w:val="002E4776"/>
    <w:rsid w:val="002E788F"/>
    <w:rsid w:val="002F1802"/>
    <w:rsid w:val="002F2217"/>
    <w:rsid w:val="002F5441"/>
    <w:rsid w:val="002F5A2E"/>
    <w:rsid w:val="002F5D38"/>
    <w:rsid w:val="003001EE"/>
    <w:rsid w:val="00300594"/>
    <w:rsid w:val="00300B87"/>
    <w:rsid w:val="0030101F"/>
    <w:rsid w:val="0030118B"/>
    <w:rsid w:val="00303194"/>
    <w:rsid w:val="0030326C"/>
    <w:rsid w:val="00305656"/>
    <w:rsid w:val="00306C5D"/>
    <w:rsid w:val="00314461"/>
    <w:rsid w:val="00316520"/>
    <w:rsid w:val="003207D7"/>
    <w:rsid w:val="00321447"/>
    <w:rsid w:val="00321F00"/>
    <w:rsid w:val="00321F0C"/>
    <w:rsid w:val="0032438F"/>
    <w:rsid w:val="003302E9"/>
    <w:rsid w:val="00332450"/>
    <w:rsid w:val="0033300A"/>
    <w:rsid w:val="00333DD3"/>
    <w:rsid w:val="00334931"/>
    <w:rsid w:val="003350FB"/>
    <w:rsid w:val="00336503"/>
    <w:rsid w:val="00343DAF"/>
    <w:rsid w:val="00344201"/>
    <w:rsid w:val="00354E7C"/>
    <w:rsid w:val="00355084"/>
    <w:rsid w:val="00355592"/>
    <w:rsid w:val="0035729B"/>
    <w:rsid w:val="00361557"/>
    <w:rsid w:val="00361983"/>
    <w:rsid w:val="003643AE"/>
    <w:rsid w:val="003662EB"/>
    <w:rsid w:val="00370501"/>
    <w:rsid w:val="003767D0"/>
    <w:rsid w:val="00376911"/>
    <w:rsid w:val="00380BCA"/>
    <w:rsid w:val="00380FA2"/>
    <w:rsid w:val="0038150C"/>
    <w:rsid w:val="00382DB6"/>
    <w:rsid w:val="00387E64"/>
    <w:rsid w:val="00390D1E"/>
    <w:rsid w:val="00393268"/>
    <w:rsid w:val="0039355B"/>
    <w:rsid w:val="00394441"/>
    <w:rsid w:val="003944B0"/>
    <w:rsid w:val="0039617F"/>
    <w:rsid w:val="0039755E"/>
    <w:rsid w:val="00397A29"/>
    <w:rsid w:val="003A10C8"/>
    <w:rsid w:val="003A4452"/>
    <w:rsid w:val="003A6646"/>
    <w:rsid w:val="003A7DCF"/>
    <w:rsid w:val="003B107C"/>
    <w:rsid w:val="003B2E2C"/>
    <w:rsid w:val="003B4A54"/>
    <w:rsid w:val="003B55B9"/>
    <w:rsid w:val="003B5C5A"/>
    <w:rsid w:val="003C05BA"/>
    <w:rsid w:val="003C106C"/>
    <w:rsid w:val="003C1184"/>
    <w:rsid w:val="003C65A9"/>
    <w:rsid w:val="003C6CE5"/>
    <w:rsid w:val="003D1B9D"/>
    <w:rsid w:val="003D28F1"/>
    <w:rsid w:val="003D3235"/>
    <w:rsid w:val="003D5116"/>
    <w:rsid w:val="003D7ECD"/>
    <w:rsid w:val="003E2E29"/>
    <w:rsid w:val="003E3D3A"/>
    <w:rsid w:val="003E4310"/>
    <w:rsid w:val="003E5C57"/>
    <w:rsid w:val="003E75D2"/>
    <w:rsid w:val="003F579D"/>
    <w:rsid w:val="003F6E7A"/>
    <w:rsid w:val="003F7335"/>
    <w:rsid w:val="00400958"/>
    <w:rsid w:val="00400981"/>
    <w:rsid w:val="00402D25"/>
    <w:rsid w:val="00404A2B"/>
    <w:rsid w:val="004055B7"/>
    <w:rsid w:val="00416693"/>
    <w:rsid w:val="00424471"/>
    <w:rsid w:val="0042628B"/>
    <w:rsid w:val="004264C1"/>
    <w:rsid w:val="0042651E"/>
    <w:rsid w:val="00431242"/>
    <w:rsid w:val="0043127A"/>
    <w:rsid w:val="00433B7D"/>
    <w:rsid w:val="00436746"/>
    <w:rsid w:val="004406FB"/>
    <w:rsid w:val="00442FD9"/>
    <w:rsid w:val="00447401"/>
    <w:rsid w:val="00450027"/>
    <w:rsid w:val="00450F2E"/>
    <w:rsid w:val="0045244E"/>
    <w:rsid w:val="0045355C"/>
    <w:rsid w:val="00456464"/>
    <w:rsid w:val="004604E8"/>
    <w:rsid w:val="00462F93"/>
    <w:rsid w:val="004645D3"/>
    <w:rsid w:val="00470436"/>
    <w:rsid w:val="004709BB"/>
    <w:rsid w:val="0047130F"/>
    <w:rsid w:val="00472470"/>
    <w:rsid w:val="00473218"/>
    <w:rsid w:val="004838CD"/>
    <w:rsid w:val="00484D55"/>
    <w:rsid w:val="0048743B"/>
    <w:rsid w:val="004879BE"/>
    <w:rsid w:val="00491A4F"/>
    <w:rsid w:val="00496E72"/>
    <w:rsid w:val="00496F7C"/>
    <w:rsid w:val="004A0214"/>
    <w:rsid w:val="004A3845"/>
    <w:rsid w:val="004A3FC1"/>
    <w:rsid w:val="004A5A57"/>
    <w:rsid w:val="004B1E88"/>
    <w:rsid w:val="004B2368"/>
    <w:rsid w:val="004B31F2"/>
    <w:rsid w:val="004B44EC"/>
    <w:rsid w:val="004B583F"/>
    <w:rsid w:val="004B5A17"/>
    <w:rsid w:val="004B5B2A"/>
    <w:rsid w:val="004B70EE"/>
    <w:rsid w:val="004C027C"/>
    <w:rsid w:val="004C1CED"/>
    <w:rsid w:val="004C57BF"/>
    <w:rsid w:val="004C7867"/>
    <w:rsid w:val="004D002B"/>
    <w:rsid w:val="004D09B0"/>
    <w:rsid w:val="004D3624"/>
    <w:rsid w:val="004D365A"/>
    <w:rsid w:val="004D4CC0"/>
    <w:rsid w:val="004D71A6"/>
    <w:rsid w:val="004E375E"/>
    <w:rsid w:val="004E7D04"/>
    <w:rsid w:val="004F297F"/>
    <w:rsid w:val="004F59C5"/>
    <w:rsid w:val="004F74BA"/>
    <w:rsid w:val="0050133E"/>
    <w:rsid w:val="00501E2C"/>
    <w:rsid w:val="005047E9"/>
    <w:rsid w:val="0050600E"/>
    <w:rsid w:val="0050605B"/>
    <w:rsid w:val="00513EB9"/>
    <w:rsid w:val="00514858"/>
    <w:rsid w:val="0051496C"/>
    <w:rsid w:val="00515F67"/>
    <w:rsid w:val="005202E6"/>
    <w:rsid w:val="00520DD3"/>
    <w:rsid w:val="00522BF9"/>
    <w:rsid w:val="0052514E"/>
    <w:rsid w:val="005275BD"/>
    <w:rsid w:val="00527D7B"/>
    <w:rsid w:val="00531BE8"/>
    <w:rsid w:val="0053493A"/>
    <w:rsid w:val="00542896"/>
    <w:rsid w:val="00544815"/>
    <w:rsid w:val="005463D3"/>
    <w:rsid w:val="005466A9"/>
    <w:rsid w:val="00551B71"/>
    <w:rsid w:val="005536D9"/>
    <w:rsid w:val="00554C1B"/>
    <w:rsid w:val="00557986"/>
    <w:rsid w:val="00557F41"/>
    <w:rsid w:val="00561B18"/>
    <w:rsid w:val="0056657D"/>
    <w:rsid w:val="005671CC"/>
    <w:rsid w:val="00570DFF"/>
    <w:rsid w:val="00575474"/>
    <w:rsid w:val="0057681F"/>
    <w:rsid w:val="00577C06"/>
    <w:rsid w:val="00582053"/>
    <w:rsid w:val="00584CA5"/>
    <w:rsid w:val="00584FF9"/>
    <w:rsid w:val="00587067"/>
    <w:rsid w:val="0058756F"/>
    <w:rsid w:val="00590EE2"/>
    <w:rsid w:val="0059181D"/>
    <w:rsid w:val="005920BC"/>
    <w:rsid w:val="00592172"/>
    <w:rsid w:val="00593E30"/>
    <w:rsid w:val="0059471D"/>
    <w:rsid w:val="005953E9"/>
    <w:rsid w:val="005A5939"/>
    <w:rsid w:val="005A75A7"/>
    <w:rsid w:val="005B1711"/>
    <w:rsid w:val="005B4D88"/>
    <w:rsid w:val="005B5A41"/>
    <w:rsid w:val="005C2DD6"/>
    <w:rsid w:val="005D2C9A"/>
    <w:rsid w:val="005D6214"/>
    <w:rsid w:val="005D68D4"/>
    <w:rsid w:val="005D6EF7"/>
    <w:rsid w:val="005E1245"/>
    <w:rsid w:val="005E1EE5"/>
    <w:rsid w:val="005E273A"/>
    <w:rsid w:val="005E37E4"/>
    <w:rsid w:val="005E4E55"/>
    <w:rsid w:val="005E58E1"/>
    <w:rsid w:val="005E5CB4"/>
    <w:rsid w:val="005E75E6"/>
    <w:rsid w:val="005E7B23"/>
    <w:rsid w:val="005F0508"/>
    <w:rsid w:val="005F0F73"/>
    <w:rsid w:val="005F157B"/>
    <w:rsid w:val="005F31D5"/>
    <w:rsid w:val="005F4B9E"/>
    <w:rsid w:val="005F5B51"/>
    <w:rsid w:val="005F5FF4"/>
    <w:rsid w:val="005F62EC"/>
    <w:rsid w:val="005F7466"/>
    <w:rsid w:val="006017DB"/>
    <w:rsid w:val="006030E9"/>
    <w:rsid w:val="00603226"/>
    <w:rsid w:val="00603A07"/>
    <w:rsid w:val="00604060"/>
    <w:rsid w:val="00605D87"/>
    <w:rsid w:val="006101EC"/>
    <w:rsid w:val="006122B5"/>
    <w:rsid w:val="00612A71"/>
    <w:rsid w:val="00612AF5"/>
    <w:rsid w:val="00612BA7"/>
    <w:rsid w:val="00612C09"/>
    <w:rsid w:val="00616620"/>
    <w:rsid w:val="00617E9D"/>
    <w:rsid w:val="00620102"/>
    <w:rsid w:val="00620BA1"/>
    <w:rsid w:val="00624EE9"/>
    <w:rsid w:val="006253A5"/>
    <w:rsid w:val="00634638"/>
    <w:rsid w:val="00635B06"/>
    <w:rsid w:val="0063613E"/>
    <w:rsid w:val="00642970"/>
    <w:rsid w:val="00643750"/>
    <w:rsid w:val="00643862"/>
    <w:rsid w:val="00644616"/>
    <w:rsid w:val="00650A6A"/>
    <w:rsid w:val="00651595"/>
    <w:rsid w:val="0065565E"/>
    <w:rsid w:val="0065626C"/>
    <w:rsid w:val="006618F2"/>
    <w:rsid w:val="00663C60"/>
    <w:rsid w:val="0066456B"/>
    <w:rsid w:val="0066486D"/>
    <w:rsid w:val="006649CA"/>
    <w:rsid w:val="00665BFA"/>
    <w:rsid w:val="006661B4"/>
    <w:rsid w:val="00666D2F"/>
    <w:rsid w:val="00667C75"/>
    <w:rsid w:val="0067280D"/>
    <w:rsid w:val="00673B03"/>
    <w:rsid w:val="00673CE7"/>
    <w:rsid w:val="00674A31"/>
    <w:rsid w:val="006766BF"/>
    <w:rsid w:val="00676A3E"/>
    <w:rsid w:val="0067780B"/>
    <w:rsid w:val="00677DF3"/>
    <w:rsid w:val="00681CCF"/>
    <w:rsid w:val="00682454"/>
    <w:rsid w:val="0068675F"/>
    <w:rsid w:val="00692017"/>
    <w:rsid w:val="00692586"/>
    <w:rsid w:val="006926A5"/>
    <w:rsid w:val="00692D36"/>
    <w:rsid w:val="00692F1F"/>
    <w:rsid w:val="0069483B"/>
    <w:rsid w:val="006956D7"/>
    <w:rsid w:val="00695DEC"/>
    <w:rsid w:val="006A0188"/>
    <w:rsid w:val="006A2114"/>
    <w:rsid w:val="006A392C"/>
    <w:rsid w:val="006A680E"/>
    <w:rsid w:val="006A6870"/>
    <w:rsid w:val="006B0192"/>
    <w:rsid w:val="006B113B"/>
    <w:rsid w:val="006B24B2"/>
    <w:rsid w:val="006B4882"/>
    <w:rsid w:val="006C0762"/>
    <w:rsid w:val="006C09EB"/>
    <w:rsid w:val="006C1A7C"/>
    <w:rsid w:val="006C44D5"/>
    <w:rsid w:val="006C53C0"/>
    <w:rsid w:val="006C5470"/>
    <w:rsid w:val="006C6EF8"/>
    <w:rsid w:val="006C7435"/>
    <w:rsid w:val="006D152B"/>
    <w:rsid w:val="006D3952"/>
    <w:rsid w:val="006D3E22"/>
    <w:rsid w:val="006D4588"/>
    <w:rsid w:val="006E008F"/>
    <w:rsid w:val="006E049B"/>
    <w:rsid w:val="006E4DE9"/>
    <w:rsid w:val="006F06AB"/>
    <w:rsid w:val="006F354D"/>
    <w:rsid w:val="006F3EB0"/>
    <w:rsid w:val="006F7CD5"/>
    <w:rsid w:val="0070002B"/>
    <w:rsid w:val="0070045C"/>
    <w:rsid w:val="00702F42"/>
    <w:rsid w:val="00703C75"/>
    <w:rsid w:val="007067A8"/>
    <w:rsid w:val="00706CA3"/>
    <w:rsid w:val="00706F0F"/>
    <w:rsid w:val="00712D8D"/>
    <w:rsid w:val="00713D2A"/>
    <w:rsid w:val="00717E36"/>
    <w:rsid w:val="0072297D"/>
    <w:rsid w:val="007277E0"/>
    <w:rsid w:val="0072795D"/>
    <w:rsid w:val="007301AD"/>
    <w:rsid w:val="00732687"/>
    <w:rsid w:val="00733110"/>
    <w:rsid w:val="00734378"/>
    <w:rsid w:val="00734CA8"/>
    <w:rsid w:val="00736A26"/>
    <w:rsid w:val="0074102F"/>
    <w:rsid w:val="007414C0"/>
    <w:rsid w:val="00745178"/>
    <w:rsid w:val="0074547F"/>
    <w:rsid w:val="00745AB4"/>
    <w:rsid w:val="00747834"/>
    <w:rsid w:val="007504F6"/>
    <w:rsid w:val="007512C4"/>
    <w:rsid w:val="00751F75"/>
    <w:rsid w:val="007524DA"/>
    <w:rsid w:val="0075636B"/>
    <w:rsid w:val="0075654E"/>
    <w:rsid w:val="0075720B"/>
    <w:rsid w:val="007637F3"/>
    <w:rsid w:val="00767140"/>
    <w:rsid w:val="00767904"/>
    <w:rsid w:val="00767A73"/>
    <w:rsid w:val="00770AF8"/>
    <w:rsid w:val="007713D4"/>
    <w:rsid w:val="00774503"/>
    <w:rsid w:val="00774553"/>
    <w:rsid w:val="007768D9"/>
    <w:rsid w:val="00777800"/>
    <w:rsid w:val="00782537"/>
    <w:rsid w:val="00784A02"/>
    <w:rsid w:val="007853D8"/>
    <w:rsid w:val="007854C5"/>
    <w:rsid w:val="007879BE"/>
    <w:rsid w:val="00791F86"/>
    <w:rsid w:val="007952A3"/>
    <w:rsid w:val="007955FC"/>
    <w:rsid w:val="00795C65"/>
    <w:rsid w:val="00795E9E"/>
    <w:rsid w:val="007A1E91"/>
    <w:rsid w:val="007A4FCC"/>
    <w:rsid w:val="007A5160"/>
    <w:rsid w:val="007A5C39"/>
    <w:rsid w:val="007B2ADC"/>
    <w:rsid w:val="007B34F6"/>
    <w:rsid w:val="007B5C6C"/>
    <w:rsid w:val="007C3EE8"/>
    <w:rsid w:val="007C4EFB"/>
    <w:rsid w:val="007C7C70"/>
    <w:rsid w:val="007D02E4"/>
    <w:rsid w:val="007D0EA4"/>
    <w:rsid w:val="007D1619"/>
    <w:rsid w:val="007D2089"/>
    <w:rsid w:val="007D492D"/>
    <w:rsid w:val="007D5AC0"/>
    <w:rsid w:val="007D79BD"/>
    <w:rsid w:val="007E0703"/>
    <w:rsid w:val="007E129C"/>
    <w:rsid w:val="007E1791"/>
    <w:rsid w:val="007E4593"/>
    <w:rsid w:val="007E52CE"/>
    <w:rsid w:val="007E6397"/>
    <w:rsid w:val="007F2F5B"/>
    <w:rsid w:val="007F6269"/>
    <w:rsid w:val="00803CE6"/>
    <w:rsid w:val="00805A4E"/>
    <w:rsid w:val="0081155B"/>
    <w:rsid w:val="00811961"/>
    <w:rsid w:val="00817448"/>
    <w:rsid w:val="00821A04"/>
    <w:rsid w:val="00822CA5"/>
    <w:rsid w:val="008245F6"/>
    <w:rsid w:val="0082660B"/>
    <w:rsid w:val="008278AA"/>
    <w:rsid w:val="00827B0C"/>
    <w:rsid w:val="00831621"/>
    <w:rsid w:val="00832D1F"/>
    <w:rsid w:val="008330E0"/>
    <w:rsid w:val="00833365"/>
    <w:rsid w:val="008340AD"/>
    <w:rsid w:val="00834F2F"/>
    <w:rsid w:val="0083593A"/>
    <w:rsid w:val="00835986"/>
    <w:rsid w:val="008361E4"/>
    <w:rsid w:val="00836485"/>
    <w:rsid w:val="00836536"/>
    <w:rsid w:val="00836764"/>
    <w:rsid w:val="00837CDC"/>
    <w:rsid w:val="008408B2"/>
    <w:rsid w:val="0084259D"/>
    <w:rsid w:val="00842753"/>
    <w:rsid w:val="00850F48"/>
    <w:rsid w:val="00851007"/>
    <w:rsid w:val="00851B0B"/>
    <w:rsid w:val="00855B4A"/>
    <w:rsid w:val="00861AC3"/>
    <w:rsid w:val="008631DF"/>
    <w:rsid w:val="0086571C"/>
    <w:rsid w:val="0086716D"/>
    <w:rsid w:val="0086784B"/>
    <w:rsid w:val="00867FC2"/>
    <w:rsid w:val="0087080E"/>
    <w:rsid w:val="008708EA"/>
    <w:rsid w:val="0087226C"/>
    <w:rsid w:val="00873539"/>
    <w:rsid w:val="00875CF6"/>
    <w:rsid w:val="008770E5"/>
    <w:rsid w:val="00880267"/>
    <w:rsid w:val="00880268"/>
    <w:rsid w:val="00886B54"/>
    <w:rsid w:val="00887361"/>
    <w:rsid w:val="008878CF"/>
    <w:rsid w:val="008948C9"/>
    <w:rsid w:val="008A3762"/>
    <w:rsid w:val="008B074E"/>
    <w:rsid w:val="008B16EC"/>
    <w:rsid w:val="008B27F1"/>
    <w:rsid w:val="008B3F8A"/>
    <w:rsid w:val="008B5326"/>
    <w:rsid w:val="008B5BF5"/>
    <w:rsid w:val="008B788D"/>
    <w:rsid w:val="008C0792"/>
    <w:rsid w:val="008C2CA7"/>
    <w:rsid w:val="008C3E25"/>
    <w:rsid w:val="008C4008"/>
    <w:rsid w:val="008C5030"/>
    <w:rsid w:val="008C6B6A"/>
    <w:rsid w:val="008C6DC2"/>
    <w:rsid w:val="008D00FB"/>
    <w:rsid w:val="008D3F00"/>
    <w:rsid w:val="008D747D"/>
    <w:rsid w:val="008D7A95"/>
    <w:rsid w:val="008E017B"/>
    <w:rsid w:val="008E1949"/>
    <w:rsid w:val="008E3222"/>
    <w:rsid w:val="008E41A1"/>
    <w:rsid w:val="008E49AA"/>
    <w:rsid w:val="008E53A4"/>
    <w:rsid w:val="008E5502"/>
    <w:rsid w:val="008E6428"/>
    <w:rsid w:val="008F09A9"/>
    <w:rsid w:val="008F260A"/>
    <w:rsid w:val="008F4E17"/>
    <w:rsid w:val="008F5B86"/>
    <w:rsid w:val="008F6172"/>
    <w:rsid w:val="009009CA"/>
    <w:rsid w:val="00900E46"/>
    <w:rsid w:val="00902342"/>
    <w:rsid w:val="00902460"/>
    <w:rsid w:val="00902A99"/>
    <w:rsid w:val="0090447A"/>
    <w:rsid w:val="00905C71"/>
    <w:rsid w:val="009127DA"/>
    <w:rsid w:val="00913850"/>
    <w:rsid w:val="00917997"/>
    <w:rsid w:val="00924818"/>
    <w:rsid w:val="00931F39"/>
    <w:rsid w:val="00933E74"/>
    <w:rsid w:val="00933F8D"/>
    <w:rsid w:val="009344E2"/>
    <w:rsid w:val="009437F0"/>
    <w:rsid w:val="00943843"/>
    <w:rsid w:val="0094392B"/>
    <w:rsid w:val="00943AEE"/>
    <w:rsid w:val="00943DCC"/>
    <w:rsid w:val="00946100"/>
    <w:rsid w:val="00946334"/>
    <w:rsid w:val="00947315"/>
    <w:rsid w:val="00950C5D"/>
    <w:rsid w:val="00954D50"/>
    <w:rsid w:val="00957396"/>
    <w:rsid w:val="00961997"/>
    <w:rsid w:val="00965317"/>
    <w:rsid w:val="00965599"/>
    <w:rsid w:val="009665F8"/>
    <w:rsid w:val="00967C2E"/>
    <w:rsid w:val="0097428D"/>
    <w:rsid w:val="00974DE0"/>
    <w:rsid w:val="0097512C"/>
    <w:rsid w:val="00980C99"/>
    <w:rsid w:val="00982609"/>
    <w:rsid w:val="009837D5"/>
    <w:rsid w:val="00986393"/>
    <w:rsid w:val="00986ACC"/>
    <w:rsid w:val="0098703D"/>
    <w:rsid w:val="009870AC"/>
    <w:rsid w:val="00991688"/>
    <w:rsid w:val="009946A2"/>
    <w:rsid w:val="009968F1"/>
    <w:rsid w:val="009A3494"/>
    <w:rsid w:val="009A51D7"/>
    <w:rsid w:val="009A54D2"/>
    <w:rsid w:val="009A55EA"/>
    <w:rsid w:val="009B0DDD"/>
    <w:rsid w:val="009C1ADC"/>
    <w:rsid w:val="009C2223"/>
    <w:rsid w:val="009C333C"/>
    <w:rsid w:val="009C49BD"/>
    <w:rsid w:val="009C744D"/>
    <w:rsid w:val="009D030F"/>
    <w:rsid w:val="009D26D9"/>
    <w:rsid w:val="009D4FF6"/>
    <w:rsid w:val="009D6357"/>
    <w:rsid w:val="009D6F1F"/>
    <w:rsid w:val="009E257D"/>
    <w:rsid w:val="009E2ED6"/>
    <w:rsid w:val="009E4F77"/>
    <w:rsid w:val="009E6083"/>
    <w:rsid w:val="009E6B71"/>
    <w:rsid w:val="009E7431"/>
    <w:rsid w:val="009E7B35"/>
    <w:rsid w:val="009F0D69"/>
    <w:rsid w:val="009F4451"/>
    <w:rsid w:val="009F6108"/>
    <w:rsid w:val="009F7DFC"/>
    <w:rsid w:val="00A01275"/>
    <w:rsid w:val="00A05A2E"/>
    <w:rsid w:val="00A1031B"/>
    <w:rsid w:val="00A10528"/>
    <w:rsid w:val="00A10E36"/>
    <w:rsid w:val="00A1213A"/>
    <w:rsid w:val="00A14F06"/>
    <w:rsid w:val="00A15162"/>
    <w:rsid w:val="00A1582B"/>
    <w:rsid w:val="00A15B96"/>
    <w:rsid w:val="00A15E7E"/>
    <w:rsid w:val="00A215D9"/>
    <w:rsid w:val="00A22CCE"/>
    <w:rsid w:val="00A230B3"/>
    <w:rsid w:val="00A246A0"/>
    <w:rsid w:val="00A25750"/>
    <w:rsid w:val="00A270FE"/>
    <w:rsid w:val="00A27D27"/>
    <w:rsid w:val="00A31089"/>
    <w:rsid w:val="00A32ECC"/>
    <w:rsid w:val="00A36471"/>
    <w:rsid w:val="00A36757"/>
    <w:rsid w:val="00A42B8E"/>
    <w:rsid w:val="00A521F2"/>
    <w:rsid w:val="00A530F5"/>
    <w:rsid w:val="00A550D7"/>
    <w:rsid w:val="00A5645B"/>
    <w:rsid w:val="00A62B3E"/>
    <w:rsid w:val="00A62F76"/>
    <w:rsid w:val="00A63601"/>
    <w:rsid w:val="00A6626F"/>
    <w:rsid w:val="00A67DCB"/>
    <w:rsid w:val="00A728D6"/>
    <w:rsid w:val="00A72C1D"/>
    <w:rsid w:val="00A72E07"/>
    <w:rsid w:val="00A73308"/>
    <w:rsid w:val="00A839C3"/>
    <w:rsid w:val="00A84684"/>
    <w:rsid w:val="00A8478C"/>
    <w:rsid w:val="00A84A1D"/>
    <w:rsid w:val="00A91620"/>
    <w:rsid w:val="00A92516"/>
    <w:rsid w:val="00AA0032"/>
    <w:rsid w:val="00AA21EB"/>
    <w:rsid w:val="00AA2504"/>
    <w:rsid w:val="00AA426D"/>
    <w:rsid w:val="00AB3929"/>
    <w:rsid w:val="00AB7C98"/>
    <w:rsid w:val="00AD0366"/>
    <w:rsid w:val="00AD186E"/>
    <w:rsid w:val="00AD32B4"/>
    <w:rsid w:val="00AD66B9"/>
    <w:rsid w:val="00AD6A37"/>
    <w:rsid w:val="00AE0EB6"/>
    <w:rsid w:val="00AE151F"/>
    <w:rsid w:val="00AE25F1"/>
    <w:rsid w:val="00AE58DA"/>
    <w:rsid w:val="00AE602C"/>
    <w:rsid w:val="00AE6545"/>
    <w:rsid w:val="00AE6DAF"/>
    <w:rsid w:val="00AE6FE5"/>
    <w:rsid w:val="00AF11C5"/>
    <w:rsid w:val="00AF200C"/>
    <w:rsid w:val="00AF28A5"/>
    <w:rsid w:val="00AF5074"/>
    <w:rsid w:val="00B0049D"/>
    <w:rsid w:val="00B01539"/>
    <w:rsid w:val="00B01F46"/>
    <w:rsid w:val="00B03100"/>
    <w:rsid w:val="00B11918"/>
    <w:rsid w:val="00B15D7D"/>
    <w:rsid w:val="00B16A0A"/>
    <w:rsid w:val="00B1710C"/>
    <w:rsid w:val="00B171E2"/>
    <w:rsid w:val="00B1733B"/>
    <w:rsid w:val="00B20CAA"/>
    <w:rsid w:val="00B22D26"/>
    <w:rsid w:val="00B237C6"/>
    <w:rsid w:val="00B2546D"/>
    <w:rsid w:val="00B305B3"/>
    <w:rsid w:val="00B30C5C"/>
    <w:rsid w:val="00B30EFA"/>
    <w:rsid w:val="00B3285F"/>
    <w:rsid w:val="00B33FAE"/>
    <w:rsid w:val="00B36534"/>
    <w:rsid w:val="00B429B4"/>
    <w:rsid w:val="00B452A5"/>
    <w:rsid w:val="00B456FD"/>
    <w:rsid w:val="00B5344A"/>
    <w:rsid w:val="00B54CD2"/>
    <w:rsid w:val="00B56C55"/>
    <w:rsid w:val="00B57D51"/>
    <w:rsid w:val="00B6225E"/>
    <w:rsid w:val="00B65422"/>
    <w:rsid w:val="00B65ABD"/>
    <w:rsid w:val="00B65F65"/>
    <w:rsid w:val="00B662D1"/>
    <w:rsid w:val="00B6794B"/>
    <w:rsid w:val="00B747DA"/>
    <w:rsid w:val="00B75C2D"/>
    <w:rsid w:val="00B77514"/>
    <w:rsid w:val="00B80463"/>
    <w:rsid w:val="00B84BB9"/>
    <w:rsid w:val="00B8504F"/>
    <w:rsid w:val="00B86A8D"/>
    <w:rsid w:val="00B87D6B"/>
    <w:rsid w:val="00B915E1"/>
    <w:rsid w:val="00B945A8"/>
    <w:rsid w:val="00B94927"/>
    <w:rsid w:val="00B94FEC"/>
    <w:rsid w:val="00BA3B7B"/>
    <w:rsid w:val="00BA540F"/>
    <w:rsid w:val="00BB2A83"/>
    <w:rsid w:val="00BB2E1B"/>
    <w:rsid w:val="00BB72F4"/>
    <w:rsid w:val="00BB76BE"/>
    <w:rsid w:val="00BC1768"/>
    <w:rsid w:val="00BC36E7"/>
    <w:rsid w:val="00BC3FC8"/>
    <w:rsid w:val="00BC4578"/>
    <w:rsid w:val="00BC4A88"/>
    <w:rsid w:val="00BC570F"/>
    <w:rsid w:val="00BC71EA"/>
    <w:rsid w:val="00BC7FB0"/>
    <w:rsid w:val="00BD1D3D"/>
    <w:rsid w:val="00BD5312"/>
    <w:rsid w:val="00BD59DB"/>
    <w:rsid w:val="00BD71C7"/>
    <w:rsid w:val="00BE0DFE"/>
    <w:rsid w:val="00BE11BC"/>
    <w:rsid w:val="00BE5E39"/>
    <w:rsid w:val="00BE67E5"/>
    <w:rsid w:val="00BE7306"/>
    <w:rsid w:val="00BF223A"/>
    <w:rsid w:val="00BF2C35"/>
    <w:rsid w:val="00BF387D"/>
    <w:rsid w:val="00BF6C90"/>
    <w:rsid w:val="00BF7075"/>
    <w:rsid w:val="00C008BE"/>
    <w:rsid w:val="00C02D2B"/>
    <w:rsid w:val="00C02E45"/>
    <w:rsid w:val="00C10F58"/>
    <w:rsid w:val="00C11E77"/>
    <w:rsid w:val="00C13B31"/>
    <w:rsid w:val="00C14062"/>
    <w:rsid w:val="00C151B6"/>
    <w:rsid w:val="00C1697E"/>
    <w:rsid w:val="00C20142"/>
    <w:rsid w:val="00C21450"/>
    <w:rsid w:val="00C21962"/>
    <w:rsid w:val="00C2374A"/>
    <w:rsid w:val="00C238FB"/>
    <w:rsid w:val="00C24A8F"/>
    <w:rsid w:val="00C27AEB"/>
    <w:rsid w:val="00C309F1"/>
    <w:rsid w:val="00C31F82"/>
    <w:rsid w:val="00C32CFD"/>
    <w:rsid w:val="00C40158"/>
    <w:rsid w:val="00C42075"/>
    <w:rsid w:val="00C429B3"/>
    <w:rsid w:val="00C429F5"/>
    <w:rsid w:val="00C42D4C"/>
    <w:rsid w:val="00C4634E"/>
    <w:rsid w:val="00C474A7"/>
    <w:rsid w:val="00C51EFB"/>
    <w:rsid w:val="00C55230"/>
    <w:rsid w:val="00C56AC8"/>
    <w:rsid w:val="00C56B9A"/>
    <w:rsid w:val="00C57D9E"/>
    <w:rsid w:val="00C66CCA"/>
    <w:rsid w:val="00C704AA"/>
    <w:rsid w:val="00C71FDE"/>
    <w:rsid w:val="00C728F0"/>
    <w:rsid w:val="00C77B0A"/>
    <w:rsid w:val="00C77D59"/>
    <w:rsid w:val="00C8676C"/>
    <w:rsid w:val="00C9029E"/>
    <w:rsid w:val="00C905DC"/>
    <w:rsid w:val="00C91CDB"/>
    <w:rsid w:val="00C92B24"/>
    <w:rsid w:val="00C936C2"/>
    <w:rsid w:val="00C94C82"/>
    <w:rsid w:val="00C967FB"/>
    <w:rsid w:val="00C979FD"/>
    <w:rsid w:val="00C97F54"/>
    <w:rsid w:val="00CA1202"/>
    <w:rsid w:val="00CA2793"/>
    <w:rsid w:val="00CA3255"/>
    <w:rsid w:val="00CA347A"/>
    <w:rsid w:val="00CA600E"/>
    <w:rsid w:val="00CA7966"/>
    <w:rsid w:val="00CB217E"/>
    <w:rsid w:val="00CB3F01"/>
    <w:rsid w:val="00CB429E"/>
    <w:rsid w:val="00CB46F0"/>
    <w:rsid w:val="00CB4917"/>
    <w:rsid w:val="00CB4989"/>
    <w:rsid w:val="00CB55FE"/>
    <w:rsid w:val="00CB6015"/>
    <w:rsid w:val="00CB7A5F"/>
    <w:rsid w:val="00CC10B0"/>
    <w:rsid w:val="00CC13DE"/>
    <w:rsid w:val="00CC286A"/>
    <w:rsid w:val="00CC3A6D"/>
    <w:rsid w:val="00CC46C4"/>
    <w:rsid w:val="00CD05E1"/>
    <w:rsid w:val="00CD3696"/>
    <w:rsid w:val="00CD68A6"/>
    <w:rsid w:val="00CE06D6"/>
    <w:rsid w:val="00CE2370"/>
    <w:rsid w:val="00CE595C"/>
    <w:rsid w:val="00CF1B8B"/>
    <w:rsid w:val="00CF2908"/>
    <w:rsid w:val="00CF52C8"/>
    <w:rsid w:val="00CF5EF5"/>
    <w:rsid w:val="00CF6259"/>
    <w:rsid w:val="00CF6929"/>
    <w:rsid w:val="00CF6E2D"/>
    <w:rsid w:val="00CF728B"/>
    <w:rsid w:val="00D01A59"/>
    <w:rsid w:val="00D0283F"/>
    <w:rsid w:val="00D03970"/>
    <w:rsid w:val="00D1189C"/>
    <w:rsid w:val="00D1257F"/>
    <w:rsid w:val="00D15829"/>
    <w:rsid w:val="00D159B5"/>
    <w:rsid w:val="00D201C1"/>
    <w:rsid w:val="00D214DC"/>
    <w:rsid w:val="00D229E0"/>
    <w:rsid w:val="00D27D3D"/>
    <w:rsid w:val="00D31A42"/>
    <w:rsid w:val="00D338D4"/>
    <w:rsid w:val="00D375BE"/>
    <w:rsid w:val="00D50D27"/>
    <w:rsid w:val="00D50F21"/>
    <w:rsid w:val="00D51024"/>
    <w:rsid w:val="00D518CC"/>
    <w:rsid w:val="00D51EC9"/>
    <w:rsid w:val="00D529B7"/>
    <w:rsid w:val="00D52DEF"/>
    <w:rsid w:val="00D53396"/>
    <w:rsid w:val="00D56FB1"/>
    <w:rsid w:val="00D57DF2"/>
    <w:rsid w:val="00D62617"/>
    <w:rsid w:val="00D71D46"/>
    <w:rsid w:val="00D74B40"/>
    <w:rsid w:val="00D75FBF"/>
    <w:rsid w:val="00D8019A"/>
    <w:rsid w:val="00D83188"/>
    <w:rsid w:val="00D84942"/>
    <w:rsid w:val="00D85983"/>
    <w:rsid w:val="00D90575"/>
    <w:rsid w:val="00D90DC8"/>
    <w:rsid w:val="00D93199"/>
    <w:rsid w:val="00D93CC9"/>
    <w:rsid w:val="00D93CEF"/>
    <w:rsid w:val="00DA4420"/>
    <w:rsid w:val="00DA49A5"/>
    <w:rsid w:val="00DB21D0"/>
    <w:rsid w:val="00DB3C63"/>
    <w:rsid w:val="00DB481C"/>
    <w:rsid w:val="00DB6603"/>
    <w:rsid w:val="00DB7A3F"/>
    <w:rsid w:val="00DC294C"/>
    <w:rsid w:val="00DC358E"/>
    <w:rsid w:val="00DC3869"/>
    <w:rsid w:val="00DC498C"/>
    <w:rsid w:val="00DC4B11"/>
    <w:rsid w:val="00DD27D7"/>
    <w:rsid w:val="00DE08A7"/>
    <w:rsid w:val="00DE2311"/>
    <w:rsid w:val="00DE2C49"/>
    <w:rsid w:val="00DE443B"/>
    <w:rsid w:val="00DE4C11"/>
    <w:rsid w:val="00DE5AD3"/>
    <w:rsid w:val="00DE6CDC"/>
    <w:rsid w:val="00DF2AE9"/>
    <w:rsid w:val="00DF47D6"/>
    <w:rsid w:val="00DF4BFF"/>
    <w:rsid w:val="00DF7196"/>
    <w:rsid w:val="00E0287F"/>
    <w:rsid w:val="00E02A4E"/>
    <w:rsid w:val="00E0339E"/>
    <w:rsid w:val="00E04738"/>
    <w:rsid w:val="00E15B24"/>
    <w:rsid w:val="00E20236"/>
    <w:rsid w:val="00E20313"/>
    <w:rsid w:val="00E231D6"/>
    <w:rsid w:val="00E2391F"/>
    <w:rsid w:val="00E239A0"/>
    <w:rsid w:val="00E24403"/>
    <w:rsid w:val="00E259C0"/>
    <w:rsid w:val="00E25C78"/>
    <w:rsid w:val="00E27C4B"/>
    <w:rsid w:val="00E35172"/>
    <w:rsid w:val="00E36B6A"/>
    <w:rsid w:val="00E36E4C"/>
    <w:rsid w:val="00E37927"/>
    <w:rsid w:val="00E37D75"/>
    <w:rsid w:val="00E41748"/>
    <w:rsid w:val="00E46010"/>
    <w:rsid w:val="00E46BEE"/>
    <w:rsid w:val="00E51FAB"/>
    <w:rsid w:val="00E52AD4"/>
    <w:rsid w:val="00E538D6"/>
    <w:rsid w:val="00E559E4"/>
    <w:rsid w:val="00E630B7"/>
    <w:rsid w:val="00E63DEA"/>
    <w:rsid w:val="00E651B5"/>
    <w:rsid w:val="00E658A2"/>
    <w:rsid w:val="00E66C07"/>
    <w:rsid w:val="00E66FFB"/>
    <w:rsid w:val="00E67754"/>
    <w:rsid w:val="00E708FB"/>
    <w:rsid w:val="00E729C2"/>
    <w:rsid w:val="00E74777"/>
    <w:rsid w:val="00E83444"/>
    <w:rsid w:val="00E83455"/>
    <w:rsid w:val="00E84A13"/>
    <w:rsid w:val="00E85B72"/>
    <w:rsid w:val="00E867D9"/>
    <w:rsid w:val="00E86AFC"/>
    <w:rsid w:val="00E915B3"/>
    <w:rsid w:val="00E946BE"/>
    <w:rsid w:val="00E9522A"/>
    <w:rsid w:val="00E97496"/>
    <w:rsid w:val="00E978AB"/>
    <w:rsid w:val="00EA17EB"/>
    <w:rsid w:val="00EA6088"/>
    <w:rsid w:val="00EA7780"/>
    <w:rsid w:val="00EB70DF"/>
    <w:rsid w:val="00EC098E"/>
    <w:rsid w:val="00EC2B0D"/>
    <w:rsid w:val="00EC4BCF"/>
    <w:rsid w:val="00EC581D"/>
    <w:rsid w:val="00ED012C"/>
    <w:rsid w:val="00ED123C"/>
    <w:rsid w:val="00ED191D"/>
    <w:rsid w:val="00ED2443"/>
    <w:rsid w:val="00ED288F"/>
    <w:rsid w:val="00ED375A"/>
    <w:rsid w:val="00ED40CF"/>
    <w:rsid w:val="00ED461A"/>
    <w:rsid w:val="00ED726C"/>
    <w:rsid w:val="00ED7455"/>
    <w:rsid w:val="00ED7C81"/>
    <w:rsid w:val="00EE04FB"/>
    <w:rsid w:val="00EE17A6"/>
    <w:rsid w:val="00EE5C38"/>
    <w:rsid w:val="00EE7BFB"/>
    <w:rsid w:val="00EF7120"/>
    <w:rsid w:val="00F023FF"/>
    <w:rsid w:val="00F06110"/>
    <w:rsid w:val="00F063E6"/>
    <w:rsid w:val="00F07E59"/>
    <w:rsid w:val="00F121EC"/>
    <w:rsid w:val="00F147CC"/>
    <w:rsid w:val="00F17D0D"/>
    <w:rsid w:val="00F2082A"/>
    <w:rsid w:val="00F27A8C"/>
    <w:rsid w:val="00F30A9C"/>
    <w:rsid w:val="00F34807"/>
    <w:rsid w:val="00F42B83"/>
    <w:rsid w:val="00F444E0"/>
    <w:rsid w:val="00F461E7"/>
    <w:rsid w:val="00F52C0C"/>
    <w:rsid w:val="00F530BF"/>
    <w:rsid w:val="00F53F79"/>
    <w:rsid w:val="00F55CE2"/>
    <w:rsid w:val="00F67ADC"/>
    <w:rsid w:val="00F7270B"/>
    <w:rsid w:val="00F72A14"/>
    <w:rsid w:val="00F764C9"/>
    <w:rsid w:val="00F76FCA"/>
    <w:rsid w:val="00F816AF"/>
    <w:rsid w:val="00F83045"/>
    <w:rsid w:val="00F8741C"/>
    <w:rsid w:val="00F91961"/>
    <w:rsid w:val="00F932B3"/>
    <w:rsid w:val="00F94E72"/>
    <w:rsid w:val="00FA1185"/>
    <w:rsid w:val="00FA1945"/>
    <w:rsid w:val="00FA39A3"/>
    <w:rsid w:val="00FA3A73"/>
    <w:rsid w:val="00FB599C"/>
    <w:rsid w:val="00FC0838"/>
    <w:rsid w:val="00FC21B9"/>
    <w:rsid w:val="00FC495C"/>
    <w:rsid w:val="00FC49A6"/>
    <w:rsid w:val="00FC5C55"/>
    <w:rsid w:val="00FC694C"/>
    <w:rsid w:val="00FC6B85"/>
    <w:rsid w:val="00FC7A83"/>
    <w:rsid w:val="00FD3161"/>
    <w:rsid w:val="00FD5877"/>
    <w:rsid w:val="00FE12B0"/>
    <w:rsid w:val="00FE2D48"/>
    <w:rsid w:val="00FE5EB9"/>
    <w:rsid w:val="00FE7C91"/>
    <w:rsid w:val="00FF5814"/>
    <w:rsid w:val="065A1D83"/>
    <w:rsid w:val="084623FF"/>
    <w:rsid w:val="14FB2958"/>
    <w:rsid w:val="15A3B73C"/>
    <w:rsid w:val="15A57454"/>
    <w:rsid w:val="29F87BA3"/>
    <w:rsid w:val="30DECDCE"/>
    <w:rsid w:val="335B6D33"/>
    <w:rsid w:val="33A33335"/>
    <w:rsid w:val="354A8233"/>
    <w:rsid w:val="39154F4C"/>
    <w:rsid w:val="3E986B19"/>
    <w:rsid w:val="41EF989E"/>
    <w:rsid w:val="450846B4"/>
    <w:rsid w:val="4887DE33"/>
    <w:rsid w:val="496DF890"/>
    <w:rsid w:val="4B3CB781"/>
    <w:rsid w:val="4E7591EF"/>
    <w:rsid w:val="54D59812"/>
    <w:rsid w:val="54D86585"/>
    <w:rsid w:val="56A08C7F"/>
    <w:rsid w:val="58C74C50"/>
    <w:rsid w:val="5A3B6E74"/>
    <w:rsid w:val="5F781ACB"/>
    <w:rsid w:val="5FF2855E"/>
    <w:rsid w:val="60C661EE"/>
    <w:rsid w:val="62BAF636"/>
    <w:rsid w:val="64483AAD"/>
    <w:rsid w:val="6685F49E"/>
    <w:rsid w:val="6AEC6086"/>
    <w:rsid w:val="6B7671C5"/>
    <w:rsid w:val="6B7D5FDD"/>
    <w:rsid w:val="763690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7331"/>
  <w15:chartTrackingRefBased/>
  <w15:docId w15:val="{06DB5507-1489-453E-ADEC-C909AB2B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E55"/>
    <w:pPr>
      <w:spacing w:after="0" w:line="240" w:lineRule="auto"/>
    </w:pPr>
    <w:rPr>
      <w:rFonts w:ascii="Aptos" w:hAnsi="Aptos"/>
      <w:sz w:val="22"/>
      <w:szCs w:val="22"/>
    </w:rPr>
  </w:style>
  <w:style w:type="paragraph" w:styleId="Heading1">
    <w:name w:val="heading 1"/>
    <w:basedOn w:val="Default"/>
    <w:next w:val="Normal"/>
    <w:link w:val="Heading1Char"/>
    <w:uiPriority w:val="9"/>
    <w:qFormat/>
    <w:rsid w:val="007A1E91"/>
    <w:pPr>
      <w:outlineLvl w:val="0"/>
    </w:pPr>
    <w:rPr>
      <w:rFonts w:asciiTheme="minorHAnsi" w:hAnsiTheme="minorHAnsi"/>
      <w:b/>
      <w:bCs/>
      <w:color w:val="F15C23"/>
      <w:sz w:val="28"/>
      <w:szCs w:val="28"/>
    </w:rPr>
  </w:style>
  <w:style w:type="paragraph" w:styleId="Heading2">
    <w:name w:val="heading 2"/>
    <w:basedOn w:val="Default"/>
    <w:next w:val="Normal"/>
    <w:link w:val="Heading2Char"/>
    <w:uiPriority w:val="9"/>
    <w:unhideWhenUsed/>
    <w:qFormat/>
    <w:rsid w:val="00867FC2"/>
    <w:pPr>
      <w:shd w:val="clear" w:color="auto" w:fill="D73F09"/>
      <w:spacing w:after="55"/>
      <w:outlineLvl w:val="1"/>
    </w:pPr>
    <w:rPr>
      <w:rFonts w:asciiTheme="minorHAnsi" w:hAnsiTheme="minorHAnsi"/>
      <w:b/>
      <w:bCs/>
      <w:color w:val="FFFFFF" w:themeColor="background1"/>
      <w:sz w:val="26"/>
      <w:szCs w:val="26"/>
    </w:rPr>
  </w:style>
  <w:style w:type="paragraph" w:styleId="Heading3">
    <w:name w:val="heading 3"/>
    <w:basedOn w:val="NoSpacing"/>
    <w:next w:val="Normal"/>
    <w:link w:val="Heading3Char"/>
    <w:uiPriority w:val="9"/>
    <w:unhideWhenUsed/>
    <w:qFormat/>
    <w:rsid w:val="008D7A95"/>
    <w:pPr>
      <w:pBdr>
        <w:top w:val="single" w:sz="12" w:space="1" w:color="auto"/>
        <w:bottom w:val="single" w:sz="12" w:space="1" w:color="auto"/>
      </w:pBdr>
      <w:spacing w:line="240" w:lineRule="auto"/>
      <w:outlineLvl w:val="2"/>
    </w:pPr>
    <w:rPr>
      <w:b/>
      <w:bCs/>
    </w:rPr>
  </w:style>
  <w:style w:type="paragraph" w:styleId="Heading4">
    <w:name w:val="heading 4"/>
    <w:basedOn w:val="Normal"/>
    <w:next w:val="Normal"/>
    <w:link w:val="Heading4Char"/>
    <w:uiPriority w:val="9"/>
    <w:unhideWhenUsed/>
    <w:qFormat/>
    <w:rsid w:val="009C2223"/>
    <w:pPr>
      <w:outlineLvl w:val="3"/>
    </w:pPr>
    <w:rPr>
      <w:b/>
      <w:bCs/>
      <w:sz w:val="24"/>
      <w:szCs w:val="24"/>
    </w:rPr>
  </w:style>
  <w:style w:type="paragraph" w:styleId="Heading5">
    <w:name w:val="heading 5"/>
    <w:basedOn w:val="Heading4"/>
    <w:next w:val="Normal"/>
    <w:link w:val="Heading5Char"/>
    <w:uiPriority w:val="9"/>
    <w:unhideWhenUsed/>
    <w:qFormat/>
    <w:rsid w:val="00484D55"/>
    <w:pPr>
      <w:outlineLvl w:val="4"/>
    </w:pPr>
  </w:style>
  <w:style w:type="paragraph" w:styleId="Heading6">
    <w:name w:val="heading 6"/>
    <w:basedOn w:val="Normal"/>
    <w:next w:val="Normal"/>
    <w:link w:val="Heading6Char"/>
    <w:uiPriority w:val="9"/>
    <w:semiHidden/>
    <w:unhideWhenUsed/>
    <w:qFormat/>
    <w:rsid w:val="007854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4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4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4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E91"/>
    <w:rPr>
      <w:rFonts w:cs="Calibri"/>
      <w:b/>
      <w:bCs/>
      <w:color w:val="F15C23"/>
      <w:kern w:val="0"/>
      <w:sz w:val="28"/>
      <w:szCs w:val="28"/>
    </w:rPr>
  </w:style>
  <w:style w:type="character" w:customStyle="1" w:styleId="Heading2Char">
    <w:name w:val="Heading 2 Char"/>
    <w:basedOn w:val="DefaultParagraphFont"/>
    <w:link w:val="Heading2"/>
    <w:uiPriority w:val="9"/>
    <w:rsid w:val="00867FC2"/>
    <w:rPr>
      <w:rFonts w:cs="Calibri"/>
      <w:b/>
      <w:bCs/>
      <w:color w:val="FFFFFF" w:themeColor="background1"/>
      <w:kern w:val="0"/>
      <w:sz w:val="26"/>
      <w:szCs w:val="26"/>
      <w:shd w:val="clear" w:color="auto" w:fill="D73F09"/>
    </w:rPr>
  </w:style>
  <w:style w:type="character" w:customStyle="1" w:styleId="Heading3Char">
    <w:name w:val="Heading 3 Char"/>
    <w:basedOn w:val="DefaultParagraphFont"/>
    <w:link w:val="Heading3"/>
    <w:uiPriority w:val="9"/>
    <w:rsid w:val="008D7A95"/>
    <w:rPr>
      <w:b/>
      <w:bCs/>
      <w:sz w:val="22"/>
      <w:szCs w:val="22"/>
    </w:rPr>
  </w:style>
  <w:style w:type="character" w:customStyle="1" w:styleId="Heading4Char">
    <w:name w:val="Heading 4 Char"/>
    <w:basedOn w:val="DefaultParagraphFont"/>
    <w:link w:val="Heading4"/>
    <w:uiPriority w:val="9"/>
    <w:rsid w:val="009C2223"/>
    <w:rPr>
      <w:b/>
      <w:bCs/>
    </w:rPr>
  </w:style>
  <w:style w:type="character" w:customStyle="1" w:styleId="Heading5Char">
    <w:name w:val="Heading 5 Char"/>
    <w:basedOn w:val="DefaultParagraphFont"/>
    <w:link w:val="Heading5"/>
    <w:uiPriority w:val="9"/>
    <w:rsid w:val="00484D55"/>
    <w:rPr>
      <w:rFonts w:ascii="Aptos" w:hAnsi="Aptos"/>
      <w:b/>
      <w:bCs/>
    </w:rPr>
  </w:style>
  <w:style w:type="character" w:customStyle="1" w:styleId="Heading6Char">
    <w:name w:val="Heading 6 Char"/>
    <w:basedOn w:val="DefaultParagraphFont"/>
    <w:link w:val="Heading6"/>
    <w:uiPriority w:val="9"/>
    <w:semiHidden/>
    <w:rsid w:val="007854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4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4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4C5"/>
    <w:rPr>
      <w:rFonts w:eastAsiaTheme="majorEastAsia" w:cstheme="majorBidi"/>
      <w:color w:val="272727" w:themeColor="text1" w:themeTint="D8"/>
    </w:rPr>
  </w:style>
  <w:style w:type="paragraph" w:styleId="Title">
    <w:name w:val="Title"/>
    <w:basedOn w:val="Normal"/>
    <w:next w:val="Normal"/>
    <w:link w:val="TitleChar"/>
    <w:uiPriority w:val="10"/>
    <w:qFormat/>
    <w:rsid w:val="007854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4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4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4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4C5"/>
    <w:pPr>
      <w:spacing w:before="160"/>
      <w:jc w:val="center"/>
    </w:pPr>
    <w:rPr>
      <w:i/>
      <w:iCs/>
      <w:color w:val="404040" w:themeColor="text1" w:themeTint="BF"/>
    </w:rPr>
  </w:style>
  <w:style w:type="character" w:customStyle="1" w:styleId="QuoteChar">
    <w:name w:val="Quote Char"/>
    <w:basedOn w:val="DefaultParagraphFont"/>
    <w:link w:val="Quote"/>
    <w:uiPriority w:val="29"/>
    <w:rsid w:val="007854C5"/>
    <w:rPr>
      <w:i/>
      <w:iCs/>
      <w:color w:val="404040" w:themeColor="text1" w:themeTint="BF"/>
    </w:rPr>
  </w:style>
  <w:style w:type="paragraph" w:styleId="ListParagraph">
    <w:name w:val="List Paragraph"/>
    <w:basedOn w:val="Normal"/>
    <w:uiPriority w:val="34"/>
    <w:qFormat/>
    <w:rsid w:val="007854C5"/>
    <w:pPr>
      <w:ind w:left="720"/>
      <w:contextualSpacing/>
    </w:pPr>
  </w:style>
  <w:style w:type="character" w:styleId="IntenseEmphasis">
    <w:name w:val="Intense Emphasis"/>
    <w:basedOn w:val="DefaultParagraphFont"/>
    <w:uiPriority w:val="21"/>
    <w:qFormat/>
    <w:rsid w:val="007854C5"/>
    <w:rPr>
      <w:i/>
      <w:iCs/>
      <w:color w:val="0F4761" w:themeColor="accent1" w:themeShade="BF"/>
    </w:rPr>
  </w:style>
  <w:style w:type="paragraph" w:styleId="IntenseQuote">
    <w:name w:val="Intense Quote"/>
    <w:basedOn w:val="Normal"/>
    <w:next w:val="Normal"/>
    <w:link w:val="IntenseQuoteChar"/>
    <w:uiPriority w:val="30"/>
    <w:qFormat/>
    <w:rsid w:val="007854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54C5"/>
    <w:rPr>
      <w:i/>
      <w:iCs/>
      <w:color w:val="0F4761" w:themeColor="accent1" w:themeShade="BF"/>
    </w:rPr>
  </w:style>
  <w:style w:type="character" w:styleId="IntenseReference">
    <w:name w:val="Intense Reference"/>
    <w:basedOn w:val="DefaultParagraphFont"/>
    <w:uiPriority w:val="32"/>
    <w:qFormat/>
    <w:rsid w:val="007854C5"/>
    <w:rPr>
      <w:b/>
      <w:bCs/>
      <w:smallCaps/>
      <w:color w:val="0F4761" w:themeColor="accent1" w:themeShade="BF"/>
      <w:spacing w:val="5"/>
    </w:rPr>
  </w:style>
  <w:style w:type="paragraph" w:customStyle="1" w:styleId="Default">
    <w:name w:val="Default"/>
    <w:link w:val="DefaultChar"/>
    <w:rsid w:val="007854C5"/>
    <w:pPr>
      <w:autoSpaceDE w:val="0"/>
      <w:autoSpaceDN w:val="0"/>
      <w:adjustRightInd w:val="0"/>
      <w:spacing w:after="0" w:line="240" w:lineRule="auto"/>
    </w:pPr>
    <w:rPr>
      <w:rFonts w:ascii="Calibri" w:hAnsi="Calibri" w:cs="Calibri"/>
      <w:color w:val="000000"/>
      <w:kern w:val="0"/>
    </w:rPr>
  </w:style>
  <w:style w:type="paragraph" w:styleId="Header">
    <w:name w:val="header"/>
    <w:basedOn w:val="Normal"/>
    <w:link w:val="HeaderChar"/>
    <w:uiPriority w:val="99"/>
    <w:unhideWhenUsed/>
    <w:rsid w:val="007854C5"/>
    <w:pPr>
      <w:tabs>
        <w:tab w:val="center" w:pos="4680"/>
        <w:tab w:val="right" w:pos="9360"/>
      </w:tabs>
    </w:pPr>
  </w:style>
  <w:style w:type="character" w:customStyle="1" w:styleId="HeaderChar">
    <w:name w:val="Header Char"/>
    <w:basedOn w:val="DefaultParagraphFont"/>
    <w:link w:val="Header"/>
    <w:uiPriority w:val="99"/>
    <w:rsid w:val="007854C5"/>
  </w:style>
  <w:style w:type="paragraph" w:styleId="Footer">
    <w:name w:val="footer"/>
    <w:basedOn w:val="Normal"/>
    <w:link w:val="FooterChar"/>
    <w:uiPriority w:val="99"/>
    <w:unhideWhenUsed/>
    <w:rsid w:val="007854C5"/>
    <w:pPr>
      <w:tabs>
        <w:tab w:val="center" w:pos="4680"/>
        <w:tab w:val="right" w:pos="9360"/>
      </w:tabs>
    </w:pPr>
  </w:style>
  <w:style w:type="character" w:customStyle="1" w:styleId="FooterChar">
    <w:name w:val="Footer Char"/>
    <w:basedOn w:val="DefaultParagraphFont"/>
    <w:link w:val="Footer"/>
    <w:uiPriority w:val="99"/>
    <w:rsid w:val="007854C5"/>
  </w:style>
  <w:style w:type="character" w:styleId="Hyperlink">
    <w:name w:val="Hyperlink"/>
    <w:basedOn w:val="DefaultParagraphFont"/>
    <w:uiPriority w:val="99"/>
    <w:unhideWhenUsed/>
    <w:rsid w:val="00215321"/>
    <w:rPr>
      <w:color w:val="467886" w:themeColor="hyperlink"/>
      <w:u w:val="single"/>
    </w:rPr>
  </w:style>
  <w:style w:type="paragraph" w:styleId="NoSpacing">
    <w:name w:val="No Spacing"/>
    <w:link w:val="NoSpacingChar"/>
    <w:uiPriority w:val="1"/>
    <w:qFormat/>
    <w:rsid w:val="00215321"/>
    <w:pPr>
      <w:spacing w:after="0" w:line="259" w:lineRule="auto"/>
    </w:pPr>
    <w:rPr>
      <w:sz w:val="22"/>
      <w:szCs w:val="22"/>
    </w:rPr>
  </w:style>
  <w:style w:type="paragraph" w:styleId="Revision">
    <w:name w:val="Revision"/>
    <w:hidden/>
    <w:uiPriority w:val="99"/>
    <w:semiHidden/>
    <w:rsid w:val="00397A29"/>
    <w:pPr>
      <w:spacing w:after="0" w:line="240" w:lineRule="auto"/>
    </w:pPr>
    <w:rPr>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194D"/>
    <w:rPr>
      <w:b/>
      <w:bCs/>
    </w:rPr>
  </w:style>
  <w:style w:type="character" w:customStyle="1" w:styleId="CommentSubjectChar">
    <w:name w:val="Comment Subject Char"/>
    <w:basedOn w:val="CommentTextChar"/>
    <w:link w:val="CommentSubject"/>
    <w:uiPriority w:val="99"/>
    <w:semiHidden/>
    <w:rsid w:val="0029194D"/>
    <w:rPr>
      <w:b/>
      <w:bCs/>
      <w:sz w:val="20"/>
      <w:szCs w:val="20"/>
    </w:rPr>
  </w:style>
  <w:style w:type="table" w:styleId="TableGrid">
    <w:name w:val="Table Grid"/>
    <w:basedOn w:val="TableNormal"/>
    <w:uiPriority w:val="39"/>
    <w:rsid w:val="00DB3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0030"/>
    <w:pPr>
      <w:keepNext/>
      <w:keepLines/>
      <w:autoSpaceDE/>
      <w:autoSpaceDN/>
      <w:adjustRightInd/>
      <w:spacing w:before="240" w:line="259" w:lineRule="auto"/>
      <w:outlineLvl w:val="9"/>
    </w:pPr>
    <w:rPr>
      <w:rFonts w:asciiTheme="majorHAnsi" w:eastAsiaTheme="majorEastAsia" w:hAnsiTheme="majorHAnsi" w:cstheme="majorBidi"/>
      <w:b w:val="0"/>
      <w:bCs w:val="0"/>
      <w:color w:val="0F4761" w:themeColor="accent1" w:themeShade="BF"/>
      <w:sz w:val="32"/>
      <w:szCs w:val="32"/>
      <w14:ligatures w14:val="none"/>
    </w:rPr>
  </w:style>
  <w:style w:type="paragraph" w:styleId="TOC1">
    <w:name w:val="toc 1"/>
    <w:basedOn w:val="Normal"/>
    <w:next w:val="Normal"/>
    <w:autoRedefine/>
    <w:uiPriority w:val="39"/>
    <w:unhideWhenUsed/>
    <w:rsid w:val="00E52AD4"/>
    <w:pPr>
      <w:tabs>
        <w:tab w:val="right" w:leader="dot" w:pos="9350"/>
      </w:tabs>
      <w:spacing w:after="100"/>
    </w:pPr>
  </w:style>
  <w:style w:type="paragraph" w:styleId="TOC2">
    <w:name w:val="toc 2"/>
    <w:basedOn w:val="Normal"/>
    <w:next w:val="Normal"/>
    <w:autoRedefine/>
    <w:uiPriority w:val="39"/>
    <w:unhideWhenUsed/>
    <w:rsid w:val="002B0030"/>
    <w:pPr>
      <w:spacing w:after="100"/>
      <w:ind w:left="220"/>
    </w:pPr>
  </w:style>
  <w:style w:type="paragraph" w:styleId="TOC3">
    <w:name w:val="toc 3"/>
    <w:basedOn w:val="Normal"/>
    <w:next w:val="Normal"/>
    <w:autoRedefine/>
    <w:uiPriority w:val="39"/>
    <w:unhideWhenUsed/>
    <w:rsid w:val="00E52AD4"/>
    <w:pPr>
      <w:tabs>
        <w:tab w:val="right" w:leader="dot" w:pos="9350"/>
      </w:tabs>
      <w:ind w:left="440"/>
    </w:pPr>
    <w:rPr>
      <w:noProof/>
    </w:rPr>
  </w:style>
  <w:style w:type="character" w:customStyle="1" w:styleId="DefaultChar">
    <w:name w:val="Default Char"/>
    <w:basedOn w:val="DefaultParagraphFont"/>
    <w:link w:val="Default"/>
    <w:rsid w:val="006D3E22"/>
    <w:rPr>
      <w:rFonts w:ascii="Calibri" w:hAnsi="Calibri" w:cs="Calibri"/>
      <w:color w:val="000000"/>
      <w:kern w:val="0"/>
    </w:rPr>
  </w:style>
  <w:style w:type="paragraph" w:customStyle="1" w:styleId="Subheading">
    <w:name w:val="Subheading"/>
    <w:basedOn w:val="Default"/>
    <w:link w:val="SubheadingChar"/>
    <w:qFormat/>
    <w:rsid w:val="006D3E22"/>
    <w:rPr>
      <w:b/>
      <w:bCs/>
    </w:rPr>
  </w:style>
  <w:style w:type="character" w:customStyle="1" w:styleId="SubheadingChar">
    <w:name w:val="Subheading Char"/>
    <w:basedOn w:val="DefaultChar"/>
    <w:link w:val="Subheading"/>
    <w:rsid w:val="006D3E22"/>
    <w:rPr>
      <w:rFonts w:ascii="Calibri" w:hAnsi="Calibri" w:cs="Calibri"/>
      <w:b/>
      <w:bCs/>
      <w:color w:val="000000"/>
      <w:kern w:val="0"/>
    </w:rPr>
  </w:style>
  <w:style w:type="paragraph" w:customStyle="1" w:styleId="paragraph">
    <w:name w:val="paragraph"/>
    <w:basedOn w:val="Normal"/>
    <w:rsid w:val="006D3E22"/>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D3E22"/>
  </w:style>
  <w:style w:type="character" w:customStyle="1" w:styleId="NWCCUtext">
    <w:name w:val="NWCCU text"/>
    <w:uiPriority w:val="1"/>
    <w:qFormat/>
    <w:rsid w:val="008D7A95"/>
    <w:rPr>
      <w:rFonts w:ascii="Aptos" w:hAnsi="Aptos"/>
      <w:b/>
      <w:i/>
      <w:iCs/>
    </w:rPr>
  </w:style>
  <w:style w:type="character" w:customStyle="1" w:styleId="NoSpacingChar">
    <w:name w:val="No Spacing Char"/>
    <w:basedOn w:val="DefaultParagraphFont"/>
    <w:link w:val="NoSpacing"/>
    <w:uiPriority w:val="1"/>
    <w:rsid w:val="00C979FD"/>
    <w:rPr>
      <w:sz w:val="22"/>
      <w:szCs w:val="22"/>
    </w:rPr>
  </w:style>
  <w:style w:type="paragraph" w:styleId="BodyText">
    <w:name w:val="Body Text"/>
    <w:basedOn w:val="Normal"/>
    <w:link w:val="BodyTextChar"/>
    <w:uiPriority w:val="1"/>
    <w:qFormat/>
    <w:rsid w:val="003C65A9"/>
    <w:pPr>
      <w:widowControl w:val="0"/>
      <w:autoSpaceDE w:val="0"/>
      <w:autoSpaceDN w:val="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3C65A9"/>
    <w:rPr>
      <w:rFonts w:ascii="Calibri" w:eastAsia="Calibri" w:hAnsi="Calibri" w:cs="Calibri"/>
      <w:kern w:val="0"/>
      <w:sz w:val="22"/>
      <w:szCs w:val="22"/>
      <w14:ligatures w14:val="none"/>
    </w:rPr>
  </w:style>
  <w:style w:type="paragraph" w:styleId="Caption">
    <w:name w:val="caption"/>
    <w:basedOn w:val="Normal"/>
    <w:next w:val="Normal"/>
    <w:uiPriority w:val="35"/>
    <w:unhideWhenUsed/>
    <w:qFormat/>
    <w:rsid w:val="003C65A9"/>
    <w:pPr>
      <w:spacing w:after="200"/>
    </w:pPr>
    <w:rPr>
      <w:i/>
      <w:iCs/>
      <w:color w:val="0E2841" w:themeColor="text2"/>
      <w:sz w:val="18"/>
      <w:szCs w:val="18"/>
      <w:lang w:eastAsia="ja-JP"/>
    </w:rPr>
  </w:style>
  <w:style w:type="paragraph" w:customStyle="1" w:styleId="Standardtext">
    <w:name w:val="Standard text"/>
    <w:basedOn w:val="Default"/>
    <w:link w:val="StandardtextChar"/>
    <w:qFormat/>
    <w:rsid w:val="003C65A9"/>
    <w:pPr>
      <w:pBdr>
        <w:top w:val="single" w:sz="12" w:space="1" w:color="auto"/>
        <w:bottom w:val="single" w:sz="12" w:space="1" w:color="auto"/>
      </w:pBdr>
    </w:pPr>
    <w:rPr>
      <w:i/>
      <w:iCs/>
      <w:sz w:val="22"/>
      <w:szCs w:val="22"/>
    </w:rPr>
  </w:style>
  <w:style w:type="character" w:customStyle="1" w:styleId="StandardtextChar">
    <w:name w:val="Standard text Char"/>
    <w:basedOn w:val="DefaultChar"/>
    <w:link w:val="Standardtext"/>
    <w:rsid w:val="003C65A9"/>
    <w:rPr>
      <w:rFonts w:ascii="Calibri" w:hAnsi="Calibri" w:cs="Calibri"/>
      <w:i/>
      <w:iCs/>
      <w:color w:val="000000"/>
      <w:kern w:val="0"/>
      <w:sz w:val="22"/>
      <w:szCs w:val="22"/>
    </w:rPr>
  </w:style>
  <w:style w:type="paragraph" w:customStyle="1" w:styleId="SectionHeadermain">
    <w:name w:val="Section Header main"/>
    <w:basedOn w:val="Heading3"/>
    <w:link w:val="SectionHeadermainChar"/>
    <w:qFormat/>
    <w:rsid w:val="003C65A9"/>
    <w:pPr>
      <w:keepNext/>
      <w:keepLines/>
      <w:pBdr>
        <w:top w:val="none" w:sz="0" w:space="0" w:color="auto"/>
        <w:bottom w:val="none" w:sz="0" w:space="0" w:color="auto"/>
      </w:pBdr>
    </w:pPr>
    <w:rPr>
      <w:rFonts w:eastAsiaTheme="majorEastAsia" w:cstheme="majorBidi"/>
      <w:color w:val="0F4761" w:themeColor="accent1" w:themeShade="BF"/>
      <w:sz w:val="28"/>
      <w:szCs w:val="28"/>
    </w:rPr>
  </w:style>
  <w:style w:type="character" w:customStyle="1" w:styleId="SectionHeadermainChar">
    <w:name w:val="Section Header main Char"/>
    <w:basedOn w:val="Heading3Char"/>
    <w:link w:val="SectionHeadermain"/>
    <w:rsid w:val="003C65A9"/>
    <w:rPr>
      <w:rFonts w:ascii="Aptos" w:eastAsiaTheme="majorEastAsia" w:hAnsi="Aptos" w:cstheme="majorBidi"/>
      <w:b/>
      <w:bCs/>
      <w:i w:val="0"/>
      <w:iCs w:val="0"/>
      <w:color w:val="0F4761" w:themeColor="accent1" w:themeShade="BF"/>
      <w:kern w:val="0"/>
      <w:sz w:val="28"/>
      <w:szCs w:val="28"/>
    </w:rPr>
  </w:style>
  <w:style w:type="paragraph" w:customStyle="1" w:styleId="subheading0">
    <w:name w:val="subheading"/>
    <w:basedOn w:val="Default"/>
    <w:link w:val="subheadingChar0"/>
    <w:qFormat/>
    <w:rsid w:val="003C65A9"/>
    <w:rPr>
      <w:b/>
      <w:bCs/>
    </w:rPr>
  </w:style>
  <w:style w:type="character" w:customStyle="1" w:styleId="subheadingChar0">
    <w:name w:val="subheading Char"/>
    <w:basedOn w:val="DefaultChar"/>
    <w:link w:val="subheading0"/>
    <w:rsid w:val="003C65A9"/>
    <w:rPr>
      <w:rFonts w:ascii="Calibri" w:hAnsi="Calibri" w:cs="Calibri"/>
      <w:b/>
      <w:bCs/>
      <w:color w:val="000000"/>
      <w:kern w:val="0"/>
    </w:rPr>
  </w:style>
  <w:style w:type="paragraph" w:styleId="ListBullet">
    <w:name w:val="List Bullet"/>
    <w:basedOn w:val="Normal"/>
    <w:uiPriority w:val="99"/>
    <w:unhideWhenUsed/>
    <w:rsid w:val="005F62EC"/>
    <w:pPr>
      <w:numPr>
        <w:numId w:val="15"/>
      </w:numPr>
      <w:spacing w:before="120"/>
      <w:ind w:left="0" w:firstLine="0"/>
      <w:contextualSpacing/>
    </w:pPr>
    <w:rPr>
      <w:rFonts w:ascii="Verdana" w:eastAsiaTheme="minorEastAsia" w:hAnsi="Verdana"/>
      <w:kern w:val="0"/>
      <w:sz w:val="20"/>
      <w:szCs w:val="24"/>
      <w:lang w:eastAsia="zh-CN"/>
      <w14:ligatures w14:val="none"/>
    </w:rPr>
  </w:style>
  <w:style w:type="character" w:styleId="FollowedHyperlink">
    <w:name w:val="FollowedHyperlink"/>
    <w:basedOn w:val="DefaultParagraphFont"/>
    <w:uiPriority w:val="99"/>
    <w:semiHidden/>
    <w:unhideWhenUsed/>
    <w:rsid w:val="00450027"/>
    <w:rPr>
      <w:color w:val="96607D" w:themeColor="followedHyperlink"/>
      <w:u w:val="single"/>
    </w:rPr>
  </w:style>
  <w:style w:type="character" w:styleId="UnresolvedMention">
    <w:name w:val="Unresolved Mention"/>
    <w:basedOn w:val="DefaultParagraphFont"/>
    <w:uiPriority w:val="99"/>
    <w:semiHidden/>
    <w:unhideWhenUsed/>
    <w:rsid w:val="00E41748"/>
    <w:rPr>
      <w:color w:val="605E5C"/>
      <w:shd w:val="clear" w:color="auto" w:fill="E1DFDD"/>
    </w:rPr>
  </w:style>
  <w:style w:type="paragraph" w:customStyle="1" w:styleId="EvidenceFilesSubhead">
    <w:name w:val="Evidence Files Subhead"/>
    <w:basedOn w:val="Normal"/>
    <w:qFormat/>
    <w:rsid w:val="00B6794B"/>
    <w:rPr>
      <w:b/>
      <w:bCs/>
      <w:color w:val="FFFFFF" w:themeColor="background1"/>
      <w:sz w:val="20"/>
      <w:szCs w:val="20"/>
    </w:rPr>
  </w:style>
  <w:style w:type="paragraph" w:customStyle="1" w:styleId="EvidenceFilesTableSubhead">
    <w:name w:val="Evidence Files Table Subhead"/>
    <w:basedOn w:val="Normal"/>
    <w:qFormat/>
    <w:rsid w:val="00B6794B"/>
    <w:pPr>
      <w:ind w:right="-360"/>
    </w:pPr>
    <w:rPr>
      <w:b/>
      <w:bCs/>
      <w:sz w:val="20"/>
      <w:szCs w:val="20"/>
    </w:rPr>
  </w:style>
  <w:style w:type="paragraph" w:customStyle="1" w:styleId="EvidenceFilesTableText">
    <w:name w:val="Evidence Files Table Text"/>
    <w:basedOn w:val="Normal"/>
    <w:qFormat/>
    <w:rsid w:val="00B6794B"/>
    <w:rPr>
      <w:sz w:val="20"/>
      <w:szCs w:val="20"/>
    </w:rPr>
  </w:style>
  <w:style w:type="paragraph" w:customStyle="1" w:styleId="ListBullet1">
    <w:name w:val="List Bullet1"/>
    <w:basedOn w:val="NoSpacing"/>
    <w:qFormat/>
    <w:rsid w:val="005E4E55"/>
    <w:pPr>
      <w:numPr>
        <w:numId w:val="19"/>
      </w:numPr>
      <w:spacing w:line="240" w:lineRule="auto"/>
    </w:pPr>
    <w:rPr>
      <w:rFonts w:ascii="Aptos" w:hAnsi="Aptos"/>
    </w:rPr>
  </w:style>
  <w:style w:type="paragraph" w:customStyle="1" w:styleId="ListBullet2">
    <w:name w:val="List Bullet2"/>
    <w:basedOn w:val="ListBullet1"/>
    <w:qFormat/>
    <w:rsid w:val="00C57D9E"/>
    <w:pPr>
      <w:numPr>
        <w:ilvl w:val="1"/>
      </w:numPr>
      <w:ind w:left="1080"/>
    </w:pPr>
  </w:style>
  <w:style w:type="character" w:customStyle="1" w:styleId="NWCCUStandard">
    <w:name w:val="NWCCU Standard"/>
    <w:basedOn w:val="NWCCUtext"/>
    <w:uiPriority w:val="1"/>
    <w:qFormat/>
    <w:rsid w:val="008D7A95"/>
    <w:rPr>
      <w:rFonts w:ascii="Aptos" w:hAnsi="Aptos"/>
      <w:b w:val="0"/>
      <w:bCs/>
      <w:i w:val="0"/>
      <w:iCs/>
    </w:rPr>
  </w:style>
  <w:style w:type="paragraph" w:customStyle="1" w:styleId="ListBullet3">
    <w:name w:val="List Bullet3"/>
    <w:basedOn w:val="ListBullet2"/>
    <w:qFormat/>
    <w:rsid w:val="00387E64"/>
    <w:pPr>
      <w:numPr>
        <w:ilvl w:val="2"/>
      </w:numPr>
      <w:ind w:left="1440"/>
    </w:pPr>
  </w:style>
  <w:style w:type="paragraph" w:customStyle="1" w:styleId="ItalicIndented">
    <w:name w:val="Italic Indented"/>
    <w:basedOn w:val="Normal"/>
    <w:qFormat/>
    <w:rsid w:val="00587067"/>
    <w:pPr>
      <w:ind w:left="720"/>
    </w:pPr>
    <w:rPr>
      <w:i/>
      <w:iCs/>
    </w:rPr>
  </w:style>
  <w:style w:type="paragraph" w:customStyle="1" w:styleId="ListParagraphItalic">
    <w:name w:val="List Paragraph Italic"/>
    <w:basedOn w:val="ListParagraph"/>
    <w:qFormat/>
    <w:rsid w:val="00587067"/>
    <w:pPr>
      <w:numPr>
        <w:numId w:val="33"/>
      </w:numPr>
      <w:ind w:left="144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968392">
      <w:bodyDiv w:val="1"/>
      <w:marLeft w:val="0"/>
      <w:marRight w:val="0"/>
      <w:marTop w:val="0"/>
      <w:marBottom w:val="0"/>
      <w:divBdr>
        <w:top w:val="none" w:sz="0" w:space="0" w:color="auto"/>
        <w:left w:val="none" w:sz="0" w:space="0" w:color="auto"/>
        <w:bottom w:val="none" w:sz="0" w:space="0" w:color="auto"/>
        <w:right w:val="none" w:sz="0" w:space="0" w:color="auto"/>
      </w:divBdr>
    </w:div>
    <w:div w:id="351151333">
      <w:bodyDiv w:val="1"/>
      <w:marLeft w:val="0"/>
      <w:marRight w:val="0"/>
      <w:marTop w:val="0"/>
      <w:marBottom w:val="0"/>
      <w:divBdr>
        <w:top w:val="none" w:sz="0" w:space="0" w:color="auto"/>
        <w:left w:val="none" w:sz="0" w:space="0" w:color="auto"/>
        <w:bottom w:val="none" w:sz="0" w:space="0" w:color="auto"/>
        <w:right w:val="none" w:sz="0" w:space="0" w:color="auto"/>
      </w:divBdr>
    </w:div>
    <w:div w:id="606734990">
      <w:bodyDiv w:val="1"/>
      <w:marLeft w:val="0"/>
      <w:marRight w:val="0"/>
      <w:marTop w:val="0"/>
      <w:marBottom w:val="0"/>
      <w:divBdr>
        <w:top w:val="none" w:sz="0" w:space="0" w:color="auto"/>
        <w:left w:val="none" w:sz="0" w:space="0" w:color="auto"/>
        <w:bottom w:val="none" w:sz="0" w:space="0" w:color="auto"/>
        <w:right w:val="none" w:sz="0" w:space="0" w:color="auto"/>
      </w:divBdr>
    </w:div>
    <w:div w:id="861285891">
      <w:bodyDiv w:val="1"/>
      <w:marLeft w:val="0"/>
      <w:marRight w:val="0"/>
      <w:marTop w:val="0"/>
      <w:marBottom w:val="0"/>
      <w:divBdr>
        <w:top w:val="none" w:sz="0" w:space="0" w:color="auto"/>
        <w:left w:val="none" w:sz="0" w:space="0" w:color="auto"/>
        <w:bottom w:val="none" w:sz="0" w:space="0" w:color="auto"/>
        <w:right w:val="none" w:sz="0" w:space="0" w:color="auto"/>
      </w:divBdr>
    </w:div>
    <w:div w:id="963659208">
      <w:bodyDiv w:val="1"/>
      <w:marLeft w:val="0"/>
      <w:marRight w:val="0"/>
      <w:marTop w:val="0"/>
      <w:marBottom w:val="0"/>
      <w:divBdr>
        <w:top w:val="none" w:sz="0" w:space="0" w:color="auto"/>
        <w:left w:val="none" w:sz="0" w:space="0" w:color="auto"/>
        <w:bottom w:val="none" w:sz="0" w:space="0" w:color="auto"/>
        <w:right w:val="none" w:sz="0" w:space="0" w:color="auto"/>
      </w:divBdr>
    </w:div>
    <w:div w:id="1080248987">
      <w:bodyDiv w:val="1"/>
      <w:marLeft w:val="0"/>
      <w:marRight w:val="0"/>
      <w:marTop w:val="0"/>
      <w:marBottom w:val="0"/>
      <w:divBdr>
        <w:top w:val="none" w:sz="0" w:space="0" w:color="auto"/>
        <w:left w:val="none" w:sz="0" w:space="0" w:color="auto"/>
        <w:bottom w:val="none" w:sz="0" w:space="0" w:color="auto"/>
        <w:right w:val="none" w:sz="0" w:space="0" w:color="auto"/>
      </w:divBdr>
    </w:div>
    <w:div w:id="1628586131">
      <w:bodyDiv w:val="1"/>
      <w:marLeft w:val="0"/>
      <w:marRight w:val="0"/>
      <w:marTop w:val="0"/>
      <w:marBottom w:val="0"/>
      <w:divBdr>
        <w:top w:val="none" w:sz="0" w:space="0" w:color="auto"/>
        <w:left w:val="none" w:sz="0" w:space="0" w:color="auto"/>
        <w:bottom w:val="none" w:sz="0" w:space="0" w:color="auto"/>
        <w:right w:val="none" w:sz="0" w:space="0" w:color="auto"/>
      </w:divBdr>
    </w:div>
    <w:div w:id="200612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leadership.oregonstate.edu/strategic-plan" TargetMode="External"/><Relationship Id="rId42" Type="http://schemas.openxmlformats.org/officeDocument/2006/relationships/hyperlink" Target="https://groups.engr.oregonstate.edu/esc/student-advisory-board" TargetMode="External"/><Relationship Id="rId63" Type="http://schemas.openxmlformats.org/officeDocument/2006/relationships/hyperlink" Target="https://admissions.oregonstate.edu/undergraduate-admission-deadlines" TargetMode="External"/><Relationship Id="rId84" Type="http://schemas.openxmlformats.org/officeDocument/2006/relationships/hyperlink" Target="https://ecampus.oregonstate.edu/services/student-services/online-tutoring/" TargetMode="External"/><Relationship Id="rId138" Type="http://schemas.openxmlformats.org/officeDocument/2006/relationships/footer" Target="footer1.xml"/><Relationship Id="rId107" Type="http://schemas.openxmlformats.org/officeDocument/2006/relationships/hyperlink" Target="https://graduate.oregonstate.edu/current-students/new-graduate-students/grad-welcome-week" TargetMode="External"/><Relationship Id="rId11" Type="http://schemas.openxmlformats.org/officeDocument/2006/relationships/hyperlink" Target="https://leadership.oregonstate.edu/strategic-plan" TargetMode="External"/><Relationship Id="rId32" Type="http://schemas.openxmlformats.org/officeDocument/2006/relationships/hyperlink" Target="https://oregonstate.box.com/s/pqf37d8e2bsbcg67o8gztv9cz3lseu58" TargetMode="External"/><Relationship Id="rId37" Type="http://schemas.openxmlformats.org/officeDocument/2006/relationships/hyperlink" Target="https://oregonstate.box.com/s/4mhdbl3bv5a0jxmflqascvlrhov886ii" TargetMode="External"/><Relationship Id="rId53" Type="http://schemas.openxmlformats.org/officeDocument/2006/relationships/hyperlink" Target="https://curriculummanagement.oregonstate.edu/pop/upper-and-lower-division-courses-policy" TargetMode="External"/><Relationship Id="rId58" Type="http://schemas.openxmlformats.org/officeDocument/2006/relationships/hyperlink" Target="https://admissions.oregonstate.edu/post-baccalaureate-students" TargetMode="External"/><Relationship Id="rId74" Type="http://schemas.openxmlformats.org/officeDocument/2006/relationships/image" Target="media/image4.png"/><Relationship Id="rId79" Type="http://schemas.openxmlformats.org/officeDocument/2006/relationships/image" Target="media/image9.png"/><Relationship Id="rId102" Type="http://schemas.openxmlformats.org/officeDocument/2006/relationships/image" Target="media/image11.png"/><Relationship Id="rId123" Type="http://schemas.openxmlformats.org/officeDocument/2006/relationships/hyperlink" Target="https://beav.es/GCB" TargetMode="External"/><Relationship Id="rId128" Type="http://schemas.openxmlformats.org/officeDocument/2006/relationships/hyperlink" Target="https://ecampus.oregonstate.edu/services/proctoring/proctorio-faq-students.htm" TargetMode="External"/><Relationship Id="rId5" Type="http://schemas.openxmlformats.org/officeDocument/2006/relationships/webSettings" Target="webSettings.xml"/><Relationship Id="rId90" Type="http://schemas.openxmlformats.org/officeDocument/2006/relationships/hyperlink" Target="https://vetmed.oregonstate.edu/transfers" TargetMode="External"/><Relationship Id="rId95" Type="http://schemas.openxmlformats.org/officeDocument/2006/relationships/hyperlink" Target="https://curriculummanagement.oregonstate.edu/pop/articulation-courses" TargetMode="External"/><Relationship Id="rId22" Type="http://schemas.openxmlformats.org/officeDocument/2006/relationships/image" Target="media/image2.png"/><Relationship Id="rId27" Type="http://schemas.openxmlformats.org/officeDocument/2006/relationships/hyperlink" Target="https://studentaffairs.oregonstate.edu/thriving" TargetMode="External"/><Relationship Id="rId43" Type="http://schemas.openxmlformats.org/officeDocument/2006/relationships/hyperlink" Target="https://education.oregonstate.edu/ahe-advisory-board" TargetMode="External"/><Relationship Id="rId48" Type="http://schemas.openxmlformats.org/officeDocument/2006/relationships/hyperlink" Target="https://asosu.oregonstate.edu/" TargetMode="External"/><Relationship Id="rId64" Type="http://schemas.openxmlformats.org/officeDocument/2006/relationships/hyperlink" Target="https://catalog.oregonstate.edu/admission/" TargetMode="External"/><Relationship Id="rId69" Type="http://schemas.openxmlformats.org/officeDocument/2006/relationships/hyperlink" Target="https://graduate.oregonstate.edu/current-students" TargetMode="External"/><Relationship Id="rId113" Type="http://schemas.openxmlformats.org/officeDocument/2006/relationships/hyperlink" Target="https://academicaffairs.oregonstate.edu/support/accreditation/student-achievement-and-mission-fulfillment-dashboards" TargetMode="External"/><Relationship Id="rId118" Type="http://schemas.openxmlformats.org/officeDocument/2006/relationships/hyperlink" Target="https://curriculummanagement.oregonstate.edu/pop/regular-and-substantive-interaction-unit-rule-oregon-state-university" TargetMode="External"/><Relationship Id="rId134" Type="http://schemas.openxmlformats.org/officeDocument/2006/relationships/hyperlink" Target="https://ecampus.oregonstate.edu/faculty/standards-principles/online-teaching/" TargetMode="External"/><Relationship Id="rId139" Type="http://schemas.openxmlformats.org/officeDocument/2006/relationships/header" Target="header2.xml"/><Relationship Id="rId80" Type="http://schemas.openxmlformats.org/officeDocument/2006/relationships/hyperlink" Target="https://coreeducation.oregonstate.edu/sites/coreeducation.oregonstate.edu/files/2024-06/V7_LOCR%20Committee%20Report_061324.pdf" TargetMode="External"/><Relationship Id="rId85" Type="http://schemas.openxmlformats.org/officeDocument/2006/relationships/hyperlink" Target="https://writingcenter.oregonstate.edu/ows" TargetMode="External"/><Relationship Id="rId12" Type="http://schemas.openxmlformats.org/officeDocument/2006/relationships/hyperlink" Target="https://leadership.oregonstate.edu/trustees" TargetMode="External"/><Relationship Id="rId17" Type="http://schemas.openxmlformats.org/officeDocument/2006/relationships/hyperlink" Target="https://amp.oregonstate.edu/" TargetMode="External"/><Relationship Id="rId33" Type="http://schemas.openxmlformats.org/officeDocument/2006/relationships/hyperlink" Target="https://education.oregonstate.edu/sites/education.oregonstate.edu/files/2025-01/DIGITAL_Annual_Report_2023-24-compressed_1.pdf" TargetMode="External"/><Relationship Id="rId38" Type="http://schemas.openxmlformats.org/officeDocument/2006/relationships/hyperlink" Target="https://beaverhangouts.oregonstate.edu/" TargetMode="External"/><Relationship Id="rId59" Type="http://schemas.openxmlformats.org/officeDocument/2006/relationships/hyperlink" Target="https://admissions.oregonstate.edu/admission-certificate-programs" TargetMode="External"/><Relationship Id="rId103" Type="http://schemas.openxmlformats.org/officeDocument/2006/relationships/hyperlink" Target="https://newstudents.oregonstate.edu/" TargetMode="External"/><Relationship Id="rId108" Type="http://schemas.openxmlformats.org/officeDocument/2006/relationships/hyperlink" Target="https://graduate.oregonstate.edu/current-students/new-graduate-students/graduate-summer-step" TargetMode="External"/><Relationship Id="rId124" Type="http://schemas.openxmlformats.org/officeDocument/2006/relationships/hyperlink" Target="https://uit.oregonstate.edu/infosec/policies-rules" TargetMode="External"/><Relationship Id="rId129" Type="http://schemas.openxmlformats.org/officeDocument/2006/relationships/hyperlink" Target="https://proctorio.com/about/privacy" TargetMode="External"/><Relationship Id="rId54" Type="http://schemas.openxmlformats.org/officeDocument/2006/relationships/hyperlink" Target="https://curriculummanagement.oregonstate.edu/pop/student-learning-outcomes-policy" TargetMode="External"/><Relationship Id="rId70" Type="http://schemas.openxmlformats.org/officeDocument/2006/relationships/hyperlink" Target="https://graduate.oregonstate.edu/formlink/14661" TargetMode="External"/><Relationship Id="rId75" Type="http://schemas.openxmlformats.org/officeDocument/2006/relationships/image" Target="media/image5.png"/><Relationship Id="rId91" Type="http://schemas.openxmlformats.org/officeDocument/2006/relationships/hyperlink" Target="https://pharmacy.oregonstate.edu/pharm-d-transfer-application" TargetMode="External"/><Relationship Id="rId96" Type="http://schemas.openxmlformats.org/officeDocument/2006/relationships/hyperlink" Target="https://curriculummanagement.oregonstate.edu/pop/upper-and-lower-division-courses-policy"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cademicaffairs.oregonstate.edu/every-student-graduates-esg" TargetMode="External"/><Relationship Id="rId28" Type="http://schemas.openxmlformats.org/officeDocument/2006/relationships/hyperlink" Target="https://dfa.oregonstate.edu/dfa-strategic-priorities" TargetMode="External"/><Relationship Id="rId49" Type="http://schemas.openxmlformats.org/officeDocument/2006/relationships/hyperlink" Target="https://policy.oregonstate.edu/UPSM/04-005_internal_controls" TargetMode="External"/><Relationship Id="rId114" Type="http://schemas.openxmlformats.org/officeDocument/2006/relationships/hyperlink" Target="https://institutionalresearch.oregonstate.edu/retentiondegreegraduation-reports" TargetMode="External"/><Relationship Id="rId119" Type="http://schemas.openxmlformats.org/officeDocument/2006/relationships/hyperlink" Target="https://curriculummanagement.oregonstate.edu/academic-programs/academic-policies-and-procedures" TargetMode="External"/><Relationship Id="rId44" Type="http://schemas.openxmlformats.org/officeDocument/2006/relationships/hyperlink" Target="https://ecampus.oregonstate.edu/students/advisory-board/" TargetMode="External"/><Relationship Id="rId60" Type="http://schemas.openxmlformats.org/officeDocument/2006/relationships/hyperlink" Target="https://partnerships.oregonstate.edu/" TargetMode="External"/><Relationship Id="rId65" Type="http://schemas.openxmlformats.org/officeDocument/2006/relationships/hyperlink" Target="https://graduate.oregonstate.edu/admissions" TargetMode="External"/><Relationship Id="rId81" Type="http://schemas.openxmlformats.org/officeDocument/2006/relationships/hyperlink" Target="https://coreeducation.oregonstate.edu/curriculum" TargetMode="External"/><Relationship Id="rId86" Type="http://schemas.openxmlformats.org/officeDocument/2006/relationships/hyperlink" Target="https://success.oregonstate.edu/learning-corner" TargetMode="External"/><Relationship Id="rId130" Type="http://schemas.openxmlformats.org/officeDocument/2006/relationships/hyperlink" Target="https://ecampus.oregonstate.edu/faculty/standards-principles/" TargetMode="External"/><Relationship Id="rId135" Type="http://schemas.openxmlformats.org/officeDocument/2006/relationships/hyperlink" Target="https://ecampus.oregonstate.edu/faculty/standards-principles/online-teaching/" TargetMode="External"/><Relationship Id="rId13" Type="http://schemas.openxmlformats.org/officeDocument/2006/relationships/hyperlink" Target="https://leadership.oregonstate.edu/president/about-president" TargetMode="External"/><Relationship Id="rId18" Type="http://schemas.openxmlformats.org/officeDocument/2006/relationships/hyperlink" Target="https://www.workday.com/" TargetMode="External"/><Relationship Id="rId39" Type="http://schemas.openxmlformats.org/officeDocument/2006/relationships/hyperlink" Target="https://dive.oregonstate.edu/" TargetMode="External"/><Relationship Id="rId109" Type="http://schemas.openxmlformats.org/officeDocument/2006/relationships/hyperlink" Target="https://academicaffairs.oregonstate.edu/support/accreditation/student-achievement-and-mission-fulfillment-dashboards" TargetMode="External"/><Relationship Id="rId34" Type="http://schemas.openxmlformats.org/officeDocument/2006/relationships/hyperlink" Target="https://engineering.oregonstate.edu/about/2024-impact-report" TargetMode="External"/><Relationship Id="rId50" Type="http://schemas.openxmlformats.org/officeDocument/2006/relationships/hyperlink" Target="https://advising.oregonstate.edu/academic-advising-renovation" TargetMode="External"/><Relationship Id="rId55" Type="http://schemas.openxmlformats.org/officeDocument/2006/relationships/hyperlink" Target="https://admissions.oregonstate.edu/" TargetMode="External"/><Relationship Id="rId76" Type="http://schemas.openxmlformats.org/officeDocument/2006/relationships/image" Target="media/image6.png"/><Relationship Id="rId97" Type="http://schemas.openxmlformats.org/officeDocument/2006/relationships/hyperlink" Target="https://coreeducation.oregonstate.edu/implementation-resources/core-education-policies" TargetMode="External"/><Relationship Id="rId104" Type="http://schemas.openxmlformats.org/officeDocument/2006/relationships/hyperlink" Target="https://osucascades.edu/new-student-onboarding?_gl=1*720hsy*_gcl_au*NzQ1NzI4MjA1LjE3NDQ2NDM5NjY." TargetMode="External"/><Relationship Id="rId120" Type="http://schemas.openxmlformats.org/officeDocument/2006/relationships/hyperlink" Target="https://advising.oregonstate.edu/" TargetMode="External"/><Relationship Id="rId125" Type="http://schemas.openxmlformats.org/officeDocument/2006/relationships/hyperlink" Target="https://onid.oregonstate.edu/"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atalog.oregonstate.edu/regulations/" TargetMode="External"/><Relationship Id="rId92" Type="http://schemas.openxmlformats.org/officeDocument/2006/relationships/hyperlink" Target="https://transfer.oregonstate.edu/transfer-credit-central" TargetMode="External"/><Relationship Id="rId2" Type="http://schemas.openxmlformats.org/officeDocument/2006/relationships/numbering" Target="numbering.xml"/><Relationship Id="rId29" Type="http://schemas.openxmlformats.org/officeDocument/2006/relationships/hyperlink" Target="https://oregonstate.box.com/s/ilf16ur9nn3s10mi4lv2d6j7e04eupip" TargetMode="External"/><Relationship Id="rId24" Type="http://schemas.openxmlformats.org/officeDocument/2006/relationships/hyperlink" Target="https://www.aplu.org/our-work/innovation-and-economic-prosperity-universities-designation-and-awards-program/" TargetMode="External"/><Relationship Id="rId40" Type="http://schemas.openxmlformats.org/officeDocument/2006/relationships/hyperlink" Target="https://precollege.oregonstate.edu/campus-field-trips-1" TargetMode="External"/><Relationship Id="rId45" Type="http://schemas.openxmlformats.org/officeDocument/2006/relationships/hyperlink" Target="https://graduate.oregonstate.edu/gsac" TargetMode="External"/><Relationship Id="rId66" Type="http://schemas.openxmlformats.org/officeDocument/2006/relationships/hyperlink" Target="https://catalog.oregonstate.edu/programs/" TargetMode="External"/><Relationship Id="rId87" Type="http://schemas.openxmlformats.org/officeDocument/2006/relationships/hyperlink" Target="https://catalog.oregonstate.edu/regulations/" TargetMode="External"/><Relationship Id="rId110" Type="http://schemas.openxmlformats.org/officeDocument/2006/relationships/hyperlink" Target="https://leadership.oregonstate.edu/provost/strategic-plan/pws-updates" TargetMode="External"/><Relationship Id="rId115" Type="http://schemas.openxmlformats.org/officeDocument/2006/relationships/hyperlink" Target="https://theuia.org/" TargetMode="External"/><Relationship Id="rId131" Type="http://schemas.openxmlformats.org/officeDocument/2006/relationships/hyperlink" Target="https://nam04.safelinks.protection.outlook.com/?url=https%3A%2F%2Fecampus.oregonstate.edu%2Ffaculty%2Fstandards-principles%2Fonline-teaching%2F&amp;data=05%7C02%7CShannon.Riggs%40oregonstate.edu%7Ca323450d44dd46b69d9e08dd72e3d0cd%7Cce6d05e13c5e4d6287a84c4a2713c113%7C0%7C0%7C638793044954173363%7CUnknown%7CTWFpbGZsb3d8eyJFbXB0eU1hcGkiOnRydWUsIlYiOiIwLjAuMDAwMCIsIlAiOiJXaW4zMiIsIkFOIjoiTWFpbCIsIldUIjoyfQ%3D%3D%7C0%7C%7C%7C&amp;sdata=%2BTwDooVRvSLcYYfvYGZZ0oQ7hmVdI365mTump1cV53E%3D&amp;reserved=0" TargetMode="External"/><Relationship Id="rId136" Type="http://schemas.openxmlformats.org/officeDocument/2006/relationships/hyperlink" Target="https://www.qualitymatters.org/qa-resources/resource-center/articles-resources/qm-endorsed-resources" TargetMode="External"/><Relationship Id="rId61" Type="http://schemas.openxmlformats.org/officeDocument/2006/relationships/hyperlink" Target="https://admissions.oregonstate.edu/parents-and-families" TargetMode="External"/><Relationship Id="rId82" Type="http://schemas.openxmlformats.org/officeDocument/2006/relationships/image" Target="media/image10.png"/><Relationship Id="rId19" Type="http://schemas.openxmlformats.org/officeDocument/2006/relationships/hyperlink" Target="https://huangcomplex.oregonstate.edu/" TargetMode="External"/><Relationship Id="rId14" Type="http://schemas.openxmlformats.org/officeDocument/2006/relationships/hyperlink" Target="https://leadership.oregonstate.edu/provost/about/provost-roy-haggerty" TargetMode="External"/><Relationship Id="rId30" Type="http://schemas.openxmlformats.org/officeDocument/2006/relationships/hyperlink" Target="https://leadership.oregonstate.edu/strategic-plan/implementation" TargetMode="External"/><Relationship Id="rId35" Type="http://schemas.openxmlformats.org/officeDocument/2006/relationships/hyperlink" Target="https://www.forestry.oregonstate.edu/sites/default/files/Strategic%20Plan%20Implementation%20Matrix%20Digital_Final.pdf" TargetMode="External"/><Relationship Id="rId56" Type="http://schemas.openxmlformats.org/officeDocument/2006/relationships/hyperlink" Target="https://admissions.oregonstate.edu/admission-requirements" TargetMode="External"/><Relationship Id="rId77" Type="http://schemas.openxmlformats.org/officeDocument/2006/relationships/image" Target="media/image7.png"/><Relationship Id="rId100" Type="http://schemas.openxmlformats.org/officeDocument/2006/relationships/hyperlink" Target="https://www.oregon.gov/highered/about/community-colleges-workforce-development/Documents/CPL/2024-Final-2024-Oregon-Credit-for-Prior-Learning-Standards%20.pdf" TargetMode="External"/><Relationship Id="rId105" Type="http://schemas.openxmlformats.org/officeDocument/2006/relationships/hyperlink" Target="https://ecampus.oregonstate.edu/students/newly-admitted/" TargetMode="External"/><Relationship Id="rId126" Type="http://schemas.openxmlformats.org/officeDocument/2006/relationships/hyperlink" Target="https://technology.oregonstate.edu/services/duo" TargetMode="External"/><Relationship Id="rId8" Type="http://schemas.openxmlformats.org/officeDocument/2006/relationships/image" Target="media/image1.emf"/><Relationship Id="rId51" Type="http://schemas.openxmlformats.org/officeDocument/2006/relationships/image" Target="media/image3.png"/><Relationship Id="rId72" Type="http://schemas.openxmlformats.org/officeDocument/2006/relationships/hyperlink" Target="https://catalog.oregonstate.edu/regulations/" TargetMode="External"/><Relationship Id="rId93" Type="http://schemas.openxmlformats.org/officeDocument/2006/relationships/hyperlink" Target="https://admissions.oregonstate.edu/prospective-transfer-student" TargetMode="External"/><Relationship Id="rId98" Type="http://schemas.openxmlformats.org/officeDocument/2006/relationships/hyperlink" Target="https://admissions.oregonstate.edu/credit-prior-learning-assessment-based-learning-credit" TargetMode="External"/><Relationship Id="rId121" Type="http://schemas.openxmlformats.org/officeDocument/2006/relationships/hyperlink" Target="https://cimerproject.org/"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osucascades.edu/leadership/strategic-plan" TargetMode="External"/><Relationship Id="rId46" Type="http://schemas.openxmlformats.org/officeDocument/2006/relationships/hyperlink" Target="https://recsports.oregonstate.edu/about/recreational-sports-advisory-board" TargetMode="External"/><Relationship Id="rId67" Type="http://schemas.openxmlformats.org/officeDocument/2006/relationships/hyperlink" Target="https://catalog.oregonstate.edu/regulations/" TargetMode="External"/><Relationship Id="rId116" Type="http://schemas.openxmlformats.org/officeDocument/2006/relationships/hyperlink" Target="https://diversity.oregonstate.edu/sites/diversity.oregonstate.edu/files/critical_data_literacy_handout.pdf" TargetMode="External"/><Relationship Id="rId137" Type="http://schemas.openxmlformats.org/officeDocument/2006/relationships/header" Target="header1.xml"/><Relationship Id="rId20" Type="http://schemas.openxmlformats.org/officeDocument/2006/relationships/hyperlink" Target="https://leadership.oregonstate.edu/sites/leadership.oregonstate.edu/files/sp4_final_2.pdf" TargetMode="External"/><Relationship Id="rId41" Type="http://schemas.openxmlformats.org/officeDocument/2006/relationships/hyperlink" Target="https://leadership.oregonstate.edu/strategic-plan/mission-values-and-vision" TargetMode="External"/><Relationship Id="rId62" Type="http://schemas.openxmlformats.org/officeDocument/2006/relationships/hyperlink" Target="https://admissions.oregonstate.edu/high-school-counselors" TargetMode="External"/><Relationship Id="rId83" Type="http://schemas.openxmlformats.org/officeDocument/2006/relationships/hyperlink" Target="https://ecampus.oregonstate.edu/services/student-services/success/" TargetMode="External"/><Relationship Id="rId88" Type="http://schemas.openxmlformats.org/officeDocument/2006/relationships/hyperlink" Target="https://catalog.oregonstate.edu/college-departments/graduate-school/" TargetMode="External"/><Relationship Id="rId111" Type="http://schemas.openxmlformats.org/officeDocument/2006/relationships/hyperlink" Target="https://diversity.oregonstate.edu/sites/diversity.oregonstate.edu/files/2024-03/Diversity%20Action%20Plan%2003.07.24.pdf" TargetMode="External"/><Relationship Id="rId132" Type="http://schemas.openxmlformats.org/officeDocument/2006/relationships/hyperlink" Target="https://nam04.safelinks.protection.outlook.com/?url=https%3A%2F%2Fecampus.oregonstate.edu%2Ffaculty%2Fcanvas%2FQuickReference-RSI.pdf&amp;data=05%7C02%7CShannon.Riggs%40oregonstate.edu%7Ca323450d44dd46b69d9e08dd72e3d0cd%7Cce6d05e13c5e4d6287a84c4a2713c113%7C0%7C0%7C638793044954160331%7CUnknown%7CTWFpbGZsb3d8eyJFbXB0eU1hcGkiOnRydWUsIlYiOiIwLjAuMDAwMCIsIlAiOiJXaW4zMiIsIkFOIjoiTWFpbCIsIldUIjoyfQ%3D%3D%7C0%7C%7C%7C&amp;sdata=%2Fq%2F0NLIlOA9j8s9VJ77fKuKEr%2FgMcoF8Q26iwXl%2BOFo%3D&amp;reserved=0" TargetMode="External"/><Relationship Id="rId15" Type="http://schemas.openxmlformats.org/officeDocument/2006/relationships/hyperlink" Target="https://prax.oregonstate.edu/" TargetMode="External"/><Relationship Id="rId36" Type="http://schemas.openxmlformats.org/officeDocument/2006/relationships/hyperlink" Target="https://academicaffairs.oregonstate.edu/support/academic-unit-assessment" TargetMode="External"/><Relationship Id="rId57" Type="http://schemas.openxmlformats.org/officeDocument/2006/relationships/hyperlink" Target="https://admissions.oregonstate.edu/non-degree-student-admission-information" TargetMode="External"/><Relationship Id="rId106" Type="http://schemas.openxmlformats.org/officeDocument/2006/relationships/hyperlink" Target="https://newstudents.oregonstate.edu/onboarding-sequence" TargetMode="External"/><Relationship Id="rId127" Type="http://schemas.openxmlformats.org/officeDocument/2006/relationships/hyperlink" Target="https://beav.es/proctoring" TargetMode="External"/><Relationship Id="rId10" Type="http://schemas.openxmlformats.org/officeDocument/2006/relationships/hyperlink" Target="https://fororegonstate.org/stay-informed/impact-stories/detail/oregon-state-university-announces-second-campaign-with-1-billion-already-given-toward-1.75-billion-goal" TargetMode="External"/><Relationship Id="rId31" Type="http://schemas.openxmlformats.org/officeDocument/2006/relationships/hyperlink" Target="https://leadership.oregonstate.edu/provost/strategic-plan/pws-updates" TargetMode="External"/><Relationship Id="rId52" Type="http://schemas.openxmlformats.org/officeDocument/2006/relationships/hyperlink" Target="https://catalog.oregonstate.edu/programs/" TargetMode="External"/><Relationship Id="rId73" Type="http://schemas.openxmlformats.org/officeDocument/2006/relationships/hyperlink" Target="https://catalog.oregonstate.edu/college-departments/graduate-education/" TargetMode="External"/><Relationship Id="rId78" Type="http://schemas.openxmlformats.org/officeDocument/2006/relationships/image" Target="media/image8.png"/><Relationship Id="rId94" Type="http://schemas.openxmlformats.org/officeDocument/2006/relationships/hyperlink" Target="https://www.aacrao.org/docs/default-source/signature-initiative-docs/transfer/joint-statement.pdf" TargetMode="External"/><Relationship Id="rId99" Type="http://schemas.openxmlformats.org/officeDocument/2006/relationships/hyperlink" Target="https://catalog.oregonstate.edu/regulations/" TargetMode="External"/><Relationship Id="rId101" Type="http://schemas.openxmlformats.org/officeDocument/2006/relationships/hyperlink" Target="https://www.oregon.gov/highered/about/Documents/High-School-College/AP%20IB%20Statewide%20Course%20Credit%20Policy.pdf" TargetMode="External"/><Relationship Id="rId122" Type="http://schemas.openxmlformats.org/officeDocument/2006/relationships/hyperlink" Target="https://oregonstate.box.com/s/nthvwrqqqk687vbuu6vdumxkmqwfl3pa" TargetMode="External"/><Relationship Id="rId143"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educationalventures.oregonstate.edu/about/strategic-plan/" TargetMode="External"/><Relationship Id="rId47" Type="http://schemas.openxmlformats.org/officeDocument/2006/relationships/hyperlink" Target="https://mu.oregonstate.edu/student-advisory-board" TargetMode="External"/><Relationship Id="rId68" Type="http://schemas.openxmlformats.org/officeDocument/2006/relationships/hyperlink" Target="https://catalog.oregonstate.edu/" TargetMode="External"/><Relationship Id="rId89" Type="http://schemas.openxmlformats.org/officeDocument/2006/relationships/hyperlink" Target="https://www.oregon.gov/highered/about/transfer/pages/common-course-numbering.aspx" TargetMode="External"/><Relationship Id="rId112" Type="http://schemas.openxmlformats.org/officeDocument/2006/relationships/hyperlink" Target="https://nam04.safelinks.protection.outlook.com/?url=https%3A%2F%2Foregonstudentaid.gov%2Foregon-tribal-student.aspx&amp;data=05%7C02%7Caccreditation%40oregonstate.edu%7C05f1328f43ba4ba9913c08ddfa2755cd%7Cce6d05e13c5e4d6287a84c4a2713c113%7C0%7C0%7C638941769018964328%7CUnknown%7CTWFpbGZsb3d8eyJFbXB0eU1hcGkiOnRydWUsIlYiOiIwLjAuMDAwMCIsIlAiOiJXaW4zMiIsIkFOIjoiTWFpbCIsIldUIjoyfQ%3D%3D%7C0%7C%7C%7C&amp;sdata=k48zn6aU4QuchJWKtRpavYB%2FJdldpcvLQipUSbHG2q8%3D&amp;reserved=0" TargetMode="External"/><Relationship Id="rId133" Type="http://schemas.openxmlformats.org/officeDocument/2006/relationships/hyperlink" Target="https://curriculummanagement.oregonstate.edu/pop/regular-and-substantive-interaction-unit-rule-oregon-state-university" TargetMode="External"/><Relationship Id="rId16" Type="http://schemas.openxmlformats.org/officeDocument/2006/relationships/hyperlink" Target="https://coreeducation.oregon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B8233-1513-4A70-9194-C7827584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33225</Words>
  <Characters>205025</Characters>
  <Application>Microsoft Office Word</Application>
  <DocSecurity>8</DocSecurity>
  <Lines>3660</Lines>
  <Paragraphs>1049</Paragraphs>
  <ScaleCrop>false</ScaleCrop>
  <Company/>
  <LinksUpToDate>false</LinksUpToDate>
  <CharactersWithSpaces>237753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Baugh, Stephanie J</dc:creator>
  <cp:keywords/>
  <dc:description/>
  <cp:lastModifiedBy>Baugh, Stephanie J</cp:lastModifiedBy>
  <cp:revision>2</cp:revision>
  <dcterms:created xsi:type="dcterms:W3CDTF">2026-02-05T21:43:00Z</dcterms:created>
  <dcterms:modified xsi:type="dcterms:W3CDTF">2026-02-05T21:43:00Z</dcterms:modified>
</cp:coreProperties>
</file>