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10440"/>
        <w:gridCol w:w="270"/>
      </w:tblGrid>
      <w:tr w:rsidR="00327ED7" w14:paraId="5FF12D72" w14:textId="77777777" w:rsidTr="5009BB88">
        <w:tc>
          <w:tcPr>
            <w:tcW w:w="10985" w:type="dxa"/>
            <w:gridSpan w:val="3"/>
            <w:shd w:val="clear" w:color="auto" w:fill="000000" w:themeFill="text1"/>
          </w:tcPr>
          <w:p w14:paraId="073939B3" w14:textId="48AD522C" w:rsidR="00CB04F4" w:rsidRPr="00CE578A" w:rsidRDefault="00CB04F4" w:rsidP="00327ED7">
            <w:pPr>
              <w:jc w:val="center"/>
              <w:rPr>
                <w:b/>
                <w:bCs/>
                <w:sz w:val="16"/>
                <w:szCs w:val="16"/>
              </w:rPr>
            </w:pPr>
          </w:p>
          <w:p w14:paraId="08C15265" w14:textId="45616E9A" w:rsidR="00327ED7" w:rsidRDefault="00266612" w:rsidP="00327ED7">
            <w:pPr>
              <w:jc w:val="center"/>
              <w:rPr>
                <w:b/>
                <w:bCs/>
                <w:sz w:val="32"/>
                <w:szCs w:val="32"/>
              </w:rPr>
            </w:pPr>
            <w:r>
              <w:rPr>
                <w:b/>
                <w:bCs/>
                <w:sz w:val="32"/>
                <w:szCs w:val="32"/>
              </w:rPr>
              <w:t xml:space="preserve">Faculty </w:t>
            </w:r>
            <w:r w:rsidR="00327ED7" w:rsidRPr="0028224B">
              <w:rPr>
                <w:b/>
                <w:bCs/>
                <w:sz w:val="32"/>
                <w:szCs w:val="32"/>
              </w:rPr>
              <w:t xml:space="preserve">Forum </w:t>
            </w:r>
            <w:r w:rsidR="005E12A5">
              <w:rPr>
                <w:b/>
                <w:bCs/>
                <w:sz w:val="32"/>
                <w:szCs w:val="32"/>
              </w:rPr>
              <w:t>Potential</w:t>
            </w:r>
            <w:r>
              <w:rPr>
                <w:b/>
                <w:bCs/>
                <w:sz w:val="32"/>
                <w:szCs w:val="32"/>
              </w:rPr>
              <w:t xml:space="preserve"> </w:t>
            </w:r>
            <w:r w:rsidR="00327ED7" w:rsidRPr="0028224B">
              <w:rPr>
                <w:b/>
                <w:bCs/>
                <w:sz w:val="32"/>
                <w:szCs w:val="32"/>
              </w:rPr>
              <w:t>Questions</w:t>
            </w:r>
          </w:p>
          <w:p w14:paraId="6CB46770" w14:textId="39673D74" w:rsidR="00CB04F4" w:rsidRPr="00CE578A" w:rsidRDefault="00CB04F4" w:rsidP="00327ED7">
            <w:pPr>
              <w:jc w:val="center"/>
              <w:rPr>
                <w:b/>
                <w:bCs/>
                <w:sz w:val="16"/>
                <w:szCs w:val="16"/>
              </w:rPr>
            </w:pPr>
          </w:p>
        </w:tc>
      </w:tr>
      <w:tr w:rsidR="00882D93" w14:paraId="113BE189" w14:textId="77777777" w:rsidTr="5009BB88">
        <w:tc>
          <w:tcPr>
            <w:tcW w:w="275" w:type="dxa"/>
            <w:vMerge w:val="restart"/>
            <w:shd w:val="clear" w:color="auto" w:fill="F15C23"/>
          </w:tcPr>
          <w:p w14:paraId="2F02CCA6" w14:textId="77777777" w:rsidR="00882D93" w:rsidRDefault="00882D93" w:rsidP="00327ED7">
            <w:pPr>
              <w:rPr>
                <w:b/>
                <w:bCs/>
                <w:sz w:val="32"/>
                <w:szCs w:val="32"/>
              </w:rPr>
            </w:pPr>
          </w:p>
        </w:tc>
        <w:tc>
          <w:tcPr>
            <w:tcW w:w="10440" w:type="dxa"/>
            <w:shd w:val="clear" w:color="auto" w:fill="F15C23"/>
          </w:tcPr>
          <w:p w14:paraId="1971CEE1" w14:textId="4289A21C" w:rsidR="00882D93" w:rsidRPr="00CE578A" w:rsidRDefault="092D5CAB" w:rsidP="00A55DE7">
            <w:pPr>
              <w:jc w:val="center"/>
              <w:rPr>
                <w:b/>
                <w:bCs/>
                <w:color w:val="FFFFFF" w:themeColor="background1"/>
                <w:sz w:val="12"/>
                <w:szCs w:val="12"/>
              </w:rPr>
            </w:pPr>
            <w:r w:rsidRPr="092D5CAB">
              <w:rPr>
                <w:b/>
                <w:bCs/>
                <w:color w:val="FFFFFF" w:themeColor="background1"/>
                <w:sz w:val="28"/>
                <w:szCs w:val="28"/>
              </w:rPr>
              <w:t>Open Faculty Forum: Wednesday, April 8, 2026 – 2:00pm – LInC 100</w:t>
            </w:r>
          </w:p>
        </w:tc>
        <w:tc>
          <w:tcPr>
            <w:tcW w:w="270" w:type="dxa"/>
            <w:vMerge w:val="restart"/>
            <w:shd w:val="clear" w:color="auto" w:fill="F15C23"/>
          </w:tcPr>
          <w:p w14:paraId="3E1A47A9" w14:textId="77777777" w:rsidR="00882D93" w:rsidRDefault="00882D93" w:rsidP="00327ED7">
            <w:pPr>
              <w:rPr>
                <w:b/>
                <w:bCs/>
                <w:sz w:val="32"/>
                <w:szCs w:val="32"/>
              </w:rPr>
            </w:pPr>
          </w:p>
        </w:tc>
      </w:tr>
      <w:tr w:rsidR="00882D93" w14:paraId="404B32F4" w14:textId="77777777" w:rsidTr="5009BB88">
        <w:trPr>
          <w:trHeight w:val="720"/>
        </w:trPr>
        <w:tc>
          <w:tcPr>
            <w:tcW w:w="275" w:type="dxa"/>
            <w:vMerge/>
          </w:tcPr>
          <w:p w14:paraId="4147EEA8" w14:textId="77777777" w:rsidR="00882D93" w:rsidRDefault="00882D93" w:rsidP="00327ED7">
            <w:pPr>
              <w:rPr>
                <w:b/>
                <w:bCs/>
                <w:sz w:val="32"/>
                <w:szCs w:val="32"/>
              </w:rPr>
            </w:pPr>
          </w:p>
        </w:tc>
        <w:tc>
          <w:tcPr>
            <w:tcW w:w="10440" w:type="dxa"/>
          </w:tcPr>
          <w:p w14:paraId="5EF8112F" w14:textId="1F013DDA" w:rsidR="77127231" w:rsidRPr="00A10008" w:rsidRDefault="77127231" w:rsidP="77127231">
            <w:pPr>
              <w:pStyle w:val="ListParagraph"/>
              <w:ind w:left="0"/>
              <w:jc w:val="center"/>
              <w:rPr>
                <w:rFonts w:eastAsia="Times New Roman" w:cs="Calibri"/>
                <w:i/>
                <w:iCs/>
                <w:color w:val="000000" w:themeColor="text1"/>
                <w:sz w:val="16"/>
                <w:szCs w:val="16"/>
              </w:rPr>
            </w:pPr>
          </w:p>
          <w:p w14:paraId="57C36D3F" w14:textId="77777777" w:rsidR="00A55DE7" w:rsidRDefault="00882D93" w:rsidP="00A55DE7">
            <w:pPr>
              <w:pStyle w:val="ListParagraph"/>
              <w:ind w:left="0"/>
              <w:jc w:val="center"/>
              <w:rPr>
                <w:rFonts w:eastAsia="Times New Roman" w:cs="Calibri"/>
                <w:i/>
                <w:iCs/>
                <w:color w:val="000000"/>
                <w:kern w:val="0"/>
                <w14:ligatures w14:val="none"/>
              </w:rPr>
            </w:pPr>
            <w:r w:rsidRPr="00E9569A">
              <w:rPr>
                <w:rFonts w:eastAsia="Times New Roman" w:cs="Calibri"/>
                <w:i/>
                <w:iCs/>
                <w:color w:val="000000"/>
                <w:kern w:val="0"/>
                <w14:ligatures w14:val="none"/>
              </w:rPr>
              <w:t>Every member of the OSU community contributes to OSU’s effectiveness and to the fulfillment</w:t>
            </w:r>
          </w:p>
          <w:p w14:paraId="438ECF19" w14:textId="77777777" w:rsidR="00A55DE7" w:rsidRDefault="00882D93" w:rsidP="00A55DE7">
            <w:pPr>
              <w:pStyle w:val="ListParagraph"/>
              <w:ind w:left="0"/>
              <w:jc w:val="center"/>
              <w:rPr>
                <w:rFonts w:eastAsia="Times New Roman" w:cs="Calibri"/>
                <w:i/>
                <w:iCs/>
                <w:color w:val="000000"/>
                <w:kern w:val="0"/>
                <w14:ligatures w14:val="none"/>
              </w:rPr>
            </w:pPr>
            <w:r w:rsidRPr="00E9569A">
              <w:rPr>
                <w:rFonts w:eastAsia="Times New Roman" w:cs="Calibri"/>
                <w:i/>
                <w:iCs/>
                <w:color w:val="000000"/>
                <w:kern w:val="0"/>
                <w14:ligatures w14:val="none"/>
              </w:rPr>
              <w:t xml:space="preserve"> of</w:t>
            </w:r>
            <w:r w:rsidR="00A55DE7">
              <w:rPr>
                <w:rFonts w:eastAsia="Times New Roman" w:cs="Calibri"/>
                <w:i/>
                <w:iCs/>
                <w:color w:val="000000"/>
                <w:kern w:val="0"/>
                <w14:ligatures w14:val="none"/>
              </w:rPr>
              <w:t xml:space="preserve"> </w:t>
            </w:r>
            <w:r w:rsidRPr="00E9569A">
              <w:rPr>
                <w:rFonts w:eastAsia="Times New Roman" w:cs="Calibri"/>
                <w:i/>
                <w:iCs/>
                <w:color w:val="000000"/>
                <w:kern w:val="0"/>
                <w14:ligatures w14:val="none"/>
              </w:rPr>
              <w:t xml:space="preserve">its mission. Thank you for your good work. And thank you in advance for supporting </w:t>
            </w:r>
          </w:p>
          <w:p w14:paraId="063607E0" w14:textId="7F42DFC0" w:rsidR="00882D93" w:rsidRPr="00E9569A" w:rsidRDefault="00882D93" w:rsidP="77127231">
            <w:pPr>
              <w:pStyle w:val="ListParagraph"/>
              <w:ind w:left="0"/>
              <w:jc w:val="center"/>
              <w:rPr>
                <w:rFonts w:eastAsia="Times New Roman" w:cs="Calibri"/>
                <w:i/>
                <w:iCs/>
                <w:color w:val="000000"/>
                <w:kern w:val="0"/>
                <w14:ligatures w14:val="none"/>
              </w:rPr>
            </w:pPr>
            <w:r w:rsidRPr="77127231">
              <w:rPr>
                <w:rFonts w:eastAsia="Times New Roman" w:cs="Calibri"/>
                <w:i/>
                <w:iCs/>
                <w:color w:val="000000"/>
                <w:kern w:val="0"/>
                <w14:ligatures w14:val="none"/>
              </w:rPr>
              <w:t>university accreditation by attending the open forum during the site visit.</w:t>
            </w:r>
          </w:p>
          <w:p w14:paraId="2CC36CED" w14:textId="77777777" w:rsidR="00882D93" w:rsidRDefault="00882D93" w:rsidP="00327ED7">
            <w:pPr>
              <w:rPr>
                <w:sz w:val="22"/>
                <w:szCs w:val="22"/>
              </w:rPr>
            </w:pPr>
          </w:p>
          <w:p w14:paraId="3A7DCD15" w14:textId="43574C65" w:rsidR="00882D93" w:rsidRPr="00E9569A" w:rsidRDefault="00882D93" w:rsidP="00327ED7">
            <w:pPr>
              <w:rPr>
                <w:sz w:val="22"/>
                <w:szCs w:val="22"/>
              </w:rPr>
            </w:pPr>
            <w:r w:rsidRPr="00CE578A">
              <w:rPr>
                <w:b/>
                <w:bCs/>
                <w:sz w:val="22"/>
                <w:szCs w:val="22"/>
              </w:rPr>
              <w:t>The Open Faculty Forum</w:t>
            </w:r>
            <w:r>
              <w:rPr>
                <w:sz w:val="22"/>
                <w:szCs w:val="22"/>
              </w:rPr>
              <w:t xml:space="preserve"> is a venue where all academic faculty are invited to meet with the NWCCU Peer Evaluation Team to discuss a wide variety of topics related to </w:t>
            </w:r>
            <w:r w:rsidR="00007DC3">
              <w:rPr>
                <w:sz w:val="22"/>
                <w:szCs w:val="22"/>
              </w:rPr>
              <w:t>OSU and the work that you do here. Sample questions</w:t>
            </w:r>
            <w:r w:rsidR="00A55DE7">
              <w:rPr>
                <w:sz w:val="22"/>
                <w:szCs w:val="22"/>
              </w:rPr>
              <w:t>,</w:t>
            </w:r>
            <w:r w:rsidR="00007DC3">
              <w:rPr>
                <w:sz w:val="22"/>
                <w:szCs w:val="22"/>
              </w:rPr>
              <w:t xml:space="preserve"> provided by NWCCU</w:t>
            </w:r>
            <w:r w:rsidR="00A55DE7">
              <w:rPr>
                <w:sz w:val="22"/>
                <w:szCs w:val="22"/>
              </w:rPr>
              <w:t xml:space="preserve">, can </w:t>
            </w:r>
            <w:r w:rsidR="00007DC3">
              <w:rPr>
                <w:sz w:val="22"/>
                <w:szCs w:val="22"/>
              </w:rPr>
              <w:t xml:space="preserve">prepare you for active participation in this event. </w:t>
            </w:r>
          </w:p>
          <w:p w14:paraId="0D9A1FC8" w14:textId="77777777" w:rsidR="00007DC3" w:rsidRDefault="00007DC3" w:rsidP="00327ED7">
            <w:pPr>
              <w:rPr>
                <w:sz w:val="22"/>
                <w:szCs w:val="22"/>
              </w:rPr>
            </w:pPr>
          </w:p>
          <w:p w14:paraId="2424449F" w14:textId="1435A9C3" w:rsidR="00007DC3" w:rsidRPr="00873252" w:rsidRDefault="00007DC3" w:rsidP="00E9569A">
            <w:pPr>
              <w:rPr>
                <w:b/>
                <w:bCs/>
                <w:color w:val="F15C23"/>
              </w:rPr>
            </w:pPr>
            <w:r w:rsidRPr="00873252">
              <w:rPr>
                <w:b/>
                <w:bCs/>
                <w:color w:val="F15C23"/>
              </w:rPr>
              <w:t>Personal experiences and perspectives with OSU:</w:t>
            </w:r>
          </w:p>
          <w:p w14:paraId="048B405D" w14:textId="39708F79" w:rsidR="00007DC3" w:rsidRPr="00873252" w:rsidRDefault="00007DC3" w:rsidP="00266612">
            <w:pPr>
              <w:pStyle w:val="ListParagraph"/>
              <w:numPr>
                <w:ilvl w:val="0"/>
                <w:numId w:val="17"/>
              </w:numPr>
            </w:pPr>
            <w:r w:rsidRPr="00873252">
              <w:t>What is working well at OSU? What makes you proud to work at OSU?</w:t>
            </w:r>
          </w:p>
          <w:p w14:paraId="080AD5E5" w14:textId="22BC6D9D" w:rsidR="00007DC3" w:rsidRPr="00873252" w:rsidRDefault="00007DC3" w:rsidP="00266612">
            <w:pPr>
              <w:pStyle w:val="ListParagraph"/>
              <w:numPr>
                <w:ilvl w:val="0"/>
                <w:numId w:val="17"/>
              </w:numPr>
            </w:pPr>
            <w:r w:rsidRPr="00873252">
              <w:t>If you could recommend changes for improvement at OSU, what would they be?</w:t>
            </w:r>
          </w:p>
          <w:p w14:paraId="0D8C778D" w14:textId="77777777" w:rsidR="00007DC3" w:rsidRDefault="00007DC3" w:rsidP="00E9569A">
            <w:pPr>
              <w:rPr>
                <w:sz w:val="22"/>
                <w:szCs w:val="22"/>
              </w:rPr>
            </w:pPr>
          </w:p>
          <w:p w14:paraId="37E9026A" w14:textId="3318BA1C" w:rsidR="00007DC3" w:rsidRPr="00873252" w:rsidRDefault="00007DC3" w:rsidP="00E9569A">
            <w:pPr>
              <w:rPr>
                <w:b/>
                <w:bCs/>
                <w:color w:val="F15C23"/>
              </w:rPr>
            </w:pPr>
            <w:r w:rsidRPr="00873252">
              <w:rPr>
                <w:b/>
                <w:bCs/>
                <w:color w:val="F15C23"/>
              </w:rPr>
              <w:t>Teaching, learning, and assessment:</w:t>
            </w:r>
          </w:p>
          <w:p w14:paraId="44DE1850" w14:textId="0FFA63EF" w:rsidR="00007DC3" w:rsidRPr="00873252" w:rsidRDefault="00007DC3" w:rsidP="00266612">
            <w:pPr>
              <w:pStyle w:val="ListParagraph"/>
              <w:numPr>
                <w:ilvl w:val="0"/>
                <w:numId w:val="16"/>
              </w:numPr>
            </w:pPr>
            <w:r w:rsidRPr="00873252">
              <w:t>Tell us about the faculty’s roles and responsibilities in student learning outcomes assessment.</w:t>
            </w:r>
          </w:p>
          <w:p w14:paraId="4FA8E437" w14:textId="77777777" w:rsidR="00007DC3" w:rsidRPr="00873252" w:rsidRDefault="00007DC3" w:rsidP="00266612">
            <w:pPr>
              <w:pStyle w:val="ListParagraph"/>
              <w:numPr>
                <w:ilvl w:val="0"/>
                <w:numId w:val="16"/>
              </w:numPr>
            </w:pPr>
            <w:r w:rsidRPr="00873252">
              <w:t>Tell us about the faculty’s roles and responsibilities in academic program review?</w:t>
            </w:r>
          </w:p>
          <w:p w14:paraId="1CFAB9A9" w14:textId="77AE7FA3" w:rsidR="00007DC3" w:rsidRPr="00873252" w:rsidRDefault="00007DC3" w:rsidP="00266612">
            <w:pPr>
              <w:pStyle w:val="ListParagraph"/>
              <w:numPr>
                <w:ilvl w:val="0"/>
                <w:numId w:val="16"/>
              </w:numPr>
            </w:pPr>
            <w:r w:rsidRPr="00873252">
              <w:t xml:space="preserve">How </w:t>
            </w:r>
            <w:proofErr w:type="gramStart"/>
            <w:r w:rsidRPr="00873252">
              <w:t>do</w:t>
            </w:r>
            <w:proofErr w:type="gramEnd"/>
            <w:r w:rsidRPr="00873252">
              <w:t xml:space="preserve"> faculty contribute to departmental, academic/instructional, and institutional planning and the review of progress on plans?</w:t>
            </w:r>
          </w:p>
          <w:p w14:paraId="0313AA95" w14:textId="07F4F167" w:rsidR="00007DC3" w:rsidRPr="00873252" w:rsidRDefault="00007DC3" w:rsidP="00266612">
            <w:pPr>
              <w:pStyle w:val="ListParagraph"/>
              <w:numPr>
                <w:ilvl w:val="0"/>
                <w:numId w:val="16"/>
              </w:numPr>
            </w:pPr>
            <w:r w:rsidRPr="00873252">
              <w:t xml:space="preserve">How </w:t>
            </w:r>
            <w:proofErr w:type="gramStart"/>
            <w:r w:rsidRPr="00873252">
              <w:t>do</w:t>
            </w:r>
            <w:proofErr w:type="gramEnd"/>
            <w:r w:rsidRPr="00873252">
              <w:t xml:space="preserve"> faculty use data to inform changes to programs, curricula, or instructional techniques?</w:t>
            </w:r>
          </w:p>
          <w:p w14:paraId="6EA9C0DE" w14:textId="77777777" w:rsidR="00007DC3" w:rsidRPr="00007DC3" w:rsidRDefault="00007DC3" w:rsidP="00E9569A">
            <w:pPr>
              <w:pStyle w:val="ListParagraph"/>
              <w:rPr>
                <w:sz w:val="22"/>
                <w:szCs w:val="22"/>
              </w:rPr>
            </w:pPr>
          </w:p>
          <w:p w14:paraId="40C9E7EB" w14:textId="4D629BDB" w:rsidR="00007DC3" w:rsidRPr="00873252" w:rsidRDefault="183148E9" w:rsidP="00E9569A">
            <w:pPr>
              <w:rPr>
                <w:b/>
                <w:bCs/>
                <w:color w:val="F15C23"/>
              </w:rPr>
            </w:pPr>
            <w:r w:rsidRPr="183148E9">
              <w:rPr>
                <w:b/>
                <w:bCs/>
                <w:color w:val="F15C23"/>
              </w:rPr>
              <w:t>Professional Development and Contributions:</w:t>
            </w:r>
          </w:p>
          <w:p w14:paraId="5DEEDC50" w14:textId="49FAF906" w:rsidR="00007DC3" w:rsidRPr="00873252" w:rsidRDefault="00007DC3" w:rsidP="00266612">
            <w:pPr>
              <w:pStyle w:val="ListParagraph"/>
              <w:numPr>
                <w:ilvl w:val="0"/>
                <w:numId w:val="15"/>
              </w:numPr>
            </w:pPr>
            <w:r w:rsidRPr="00873252">
              <w:t xml:space="preserve">How </w:t>
            </w:r>
            <w:proofErr w:type="gramStart"/>
            <w:r w:rsidRPr="00873252">
              <w:t>do</w:t>
            </w:r>
            <w:proofErr w:type="gramEnd"/>
            <w:r w:rsidRPr="00873252">
              <w:t xml:space="preserve"> faculty participate in shared governance at the institution? Are roles and participatory opportunities clear regarding input or decision making?</w:t>
            </w:r>
          </w:p>
          <w:p w14:paraId="1FC819FE" w14:textId="43B3CF61" w:rsidR="00007DC3" w:rsidRPr="00873252" w:rsidRDefault="00007DC3" w:rsidP="00266612">
            <w:pPr>
              <w:pStyle w:val="ListParagraph"/>
              <w:numPr>
                <w:ilvl w:val="0"/>
                <w:numId w:val="15"/>
              </w:numPr>
            </w:pPr>
            <w:r w:rsidRPr="00873252">
              <w:t>Is academic freedom upheld at the institution?</w:t>
            </w:r>
          </w:p>
          <w:p w14:paraId="5C81BCC6" w14:textId="26F5FBD2" w:rsidR="00007DC3" w:rsidRPr="00873252" w:rsidRDefault="00007DC3" w:rsidP="00266612">
            <w:pPr>
              <w:pStyle w:val="ListParagraph"/>
              <w:numPr>
                <w:ilvl w:val="0"/>
                <w:numId w:val="15"/>
              </w:numPr>
            </w:pPr>
            <w:r w:rsidRPr="00873252">
              <w:t>How is your professional development supported at the institution?</w:t>
            </w:r>
          </w:p>
          <w:p w14:paraId="5B579F93" w14:textId="375C61FC" w:rsidR="00BA33D0" w:rsidRPr="00323F50" w:rsidRDefault="00007DC3" w:rsidP="00266612">
            <w:pPr>
              <w:pStyle w:val="ListParagraph"/>
              <w:numPr>
                <w:ilvl w:val="0"/>
                <w:numId w:val="15"/>
              </w:numPr>
            </w:pPr>
            <w:r w:rsidRPr="00873252">
              <w:t>How effective is the faculty performance review and evaluation process for supporting your professional growth and improvement as a faculty member?</w:t>
            </w:r>
          </w:p>
          <w:p w14:paraId="4B91A5AA" w14:textId="77777777" w:rsidR="00323F50" w:rsidRDefault="00323F50" w:rsidP="00323F50">
            <w:pPr>
              <w:rPr>
                <w:sz w:val="22"/>
                <w:szCs w:val="22"/>
              </w:rPr>
            </w:pPr>
          </w:p>
          <w:p w14:paraId="2D8D4DBD" w14:textId="2E0199A0" w:rsidR="00323F50" w:rsidRDefault="00266612" w:rsidP="00266612">
            <w:pPr>
              <w:pStyle w:val="ListParagraph"/>
              <w:numPr>
                <w:ilvl w:val="0"/>
                <w:numId w:val="14"/>
              </w:numPr>
              <w:rPr>
                <w:sz w:val="22"/>
                <w:szCs w:val="22"/>
              </w:rPr>
            </w:pPr>
            <w:r>
              <w:rPr>
                <w:sz w:val="22"/>
                <w:szCs w:val="22"/>
              </w:rPr>
              <w:t>Regarding</w:t>
            </w:r>
            <w:r w:rsidR="00323F50">
              <w:rPr>
                <w:sz w:val="22"/>
                <w:szCs w:val="22"/>
              </w:rPr>
              <w:t xml:space="preserve"> </w:t>
            </w:r>
            <w:r w:rsidR="00323F50" w:rsidRPr="00014132">
              <w:rPr>
                <w:b/>
                <w:bCs/>
                <w:sz w:val="22"/>
                <w:szCs w:val="22"/>
              </w:rPr>
              <w:t>student learning assessment</w:t>
            </w:r>
            <w:r w:rsidR="00323F50">
              <w:rPr>
                <w:sz w:val="22"/>
                <w:szCs w:val="22"/>
              </w:rPr>
              <w:t xml:space="preserve">, consider </w:t>
            </w:r>
            <w:r>
              <w:rPr>
                <w:sz w:val="22"/>
                <w:szCs w:val="22"/>
              </w:rPr>
              <w:t>multiple ways you may contribute</w:t>
            </w:r>
            <w:r w:rsidR="00323F50">
              <w:rPr>
                <w:sz w:val="22"/>
                <w:szCs w:val="22"/>
              </w:rPr>
              <w:t>:</w:t>
            </w:r>
          </w:p>
          <w:p w14:paraId="20EC237A" w14:textId="19789B20" w:rsidR="00323F50" w:rsidRDefault="5009BB88" w:rsidP="00266612">
            <w:pPr>
              <w:pStyle w:val="ListParagraph"/>
              <w:numPr>
                <w:ilvl w:val="1"/>
                <w:numId w:val="14"/>
              </w:numPr>
              <w:rPr>
                <w:sz w:val="22"/>
                <w:szCs w:val="22"/>
              </w:rPr>
            </w:pPr>
            <w:r w:rsidRPr="5009BB88">
              <w:rPr>
                <w:sz w:val="22"/>
                <w:szCs w:val="22"/>
                <w:u w:val="single"/>
              </w:rPr>
              <w:t>Directly with students</w:t>
            </w:r>
            <w:r w:rsidRPr="5009BB88">
              <w:rPr>
                <w:sz w:val="22"/>
                <w:szCs w:val="22"/>
              </w:rPr>
              <w:t xml:space="preserve"> – by teaching to and assessing the identified LOs including the Core Ed CSLOs and working with graduate students during their defense, you are on the front-line of student learning assessment.</w:t>
            </w:r>
          </w:p>
          <w:p w14:paraId="1E19D4AB" w14:textId="2C6C56FD" w:rsidR="00323F50" w:rsidRDefault="5009BB88" w:rsidP="00266612">
            <w:pPr>
              <w:pStyle w:val="ListParagraph"/>
              <w:numPr>
                <w:ilvl w:val="1"/>
                <w:numId w:val="14"/>
              </w:numPr>
              <w:rPr>
                <w:sz w:val="22"/>
                <w:szCs w:val="22"/>
              </w:rPr>
            </w:pPr>
            <w:r w:rsidRPr="5009BB88">
              <w:rPr>
                <w:sz w:val="22"/>
                <w:szCs w:val="22"/>
                <w:u w:val="single"/>
              </w:rPr>
              <w:t>Broadly in programs</w:t>
            </w:r>
            <w:r w:rsidRPr="5009BB88">
              <w:rPr>
                <w:sz w:val="22"/>
                <w:szCs w:val="22"/>
              </w:rPr>
              <w:t xml:space="preserve"> – by engaging in the annual program assessment process in both graduate and undergraduate programs, you contribute to an essential step in delivering effective and relevant programs. Curriculum mapping, assessment reports, and bringing assessment data back to faculty as part of full-cycle assessment means that assessment at OSU goes beyond merely compliance to deep, meaningful, and continuous improvement in student learning.</w:t>
            </w:r>
          </w:p>
          <w:p w14:paraId="19F162D5" w14:textId="29414B92" w:rsidR="00266612" w:rsidRDefault="5009BB88" w:rsidP="00266612">
            <w:pPr>
              <w:pStyle w:val="ListParagraph"/>
              <w:numPr>
                <w:ilvl w:val="1"/>
                <w:numId w:val="14"/>
              </w:numPr>
              <w:rPr>
                <w:sz w:val="22"/>
                <w:szCs w:val="22"/>
              </w:rPr>
            </w:pPr>
            <w:r w:rsidRPr="5009BB88">
              <w:rPr>
                <w:sz w:val="22"/>
                <w:szCs w:val="22"/>
                <w:u w:val="single"/>
              </w:rPr>
              <w:t>Indirectly in curriculum development and support</w:t>
            </w:r>
            <w:r w:rsidRPr="5009BB88">
              <w:rPr>
                <w:sz w:val="22"/>
                <w:szCs w:val="22"/>
              </w:rPr>
              <w:t xml:space="preserve"> – serving on college or faculty senate curriculum committees, participating in unit-reviews of LOs or in faculty development through CTL or in Core Ed trainings, or engaging in curricular revisions are essential contributions to student learning and enable assessment in programs and in courses.</w:t>
            </w:r>
          </w:p>
          <w:p w14:paraId="54E79504" w14:textId="77777777" w:rsidR="00493551" w:rsidRPr="00493551" w:rsidRDefault="00493551" w:rsidP="00493551">
            <w:pPr>
              <w:rPr>
                <w:sz w:val="22"/>
                <w:szCs w:val="22"/>
              </w:rPr>
            </w:pPr>
          </w:p>
          <w:p w14:paraId="5C6933E8" w14:textId="32502AEA" w:rsidR="00266612" w:rsidRDefault="00266612" w:rsidP="00266612">
            <w:pPr>
              <w:pStyle w:val="ListParagraph"/>
              <w:numPr>
                <w:ilvl w:val="0"/>
                <w:numId w:val="14"/>
              </w:numPr>
              <w:rPr>
                <w:sz w:val="22"/>
                <w:szCs w:val="22"/>
              </w:rPr>
            </w:pPr>
            <w:r>
              <w:rPr>
                <w:sz w:val="22"/>
                <w:szCs w:val="22"/>
              </w:rPr>
              <w:t xml:space="preserve">Regarding </w:t>
            </w:r>
            <w:r>
              <w:rPr>
                <w:b/>
                <w:bCs/>
                <w:sz w:val="22"/>
                <w:szCs w:val="22"/>
              </w:rPr>
              <w:t>academic freedom</w:t>
            </w:r>
            <w:r>
              <w:rPr>
                <w:sz w:val="22"/>
                <w:szCs w:val="22"/>
              </w:rPr>
              <w:t>, consider this OSU resource:</w:t>
            </w:r>
          </w:p>
          <w:p w14:paraId="40E44A8E" w14:textId="77777777" w:rsidR="00266612" w:rsidRPr="00493551" w:rsidRDefault="00266612" w:rsidP="00266612">
            <w:pPr>
              <w:pStyle w:val="ListParagraph"/>
              <w:numPr>
                <w:ilvl w:val="1"/>
                <w:numId w:val="14"/>
              </w:numPr>
              <w:rPr>
                <w:sz w:val="22"/>
                <w:szCs w:val="22"/>
              </w:rPr>
            </w:pPr>
            <w:hyperlink r:id="rId5" w:history="1">
              <w:r w:rsidRPr="00411084">
                <w:rPr>
                  <w:color w:val="0070C0"/>
                  <w:sz w:val="22"/>
                  <w:szCs w:val="22"/>
                </w:rPr>
                <w:t>Free Expression &amp; Academic Freedom at OSU</w:t>
              </w:r>
            </w:hyperlink>
            <w:r>
              <w:rPr>
                <w:color w:val="0070C0"/>
                <w:sz w:val="22"/>
                <w:szCs w:val="22"/>
              </w:rPr>
              <w:t xml:space="preserve"> </w:t>
            </w:r>
            <w:r>
              <w:rPr>
                <w:color w:val="0070C0"/>
                <w:sz w:val="22"/>
                <w:szCs w:val="22"/>
              </w:rPr>
              <w:br/>
            </w:r>
            <w:r w:rsidRPr="00266612">
              <w:rPr>
                <w:sz w:val="18"/>
                <w:szCs w:val="18"/>
              </w:rPr>
              <w:t>(</w:t>
            </w:r>
            <w:hyperlink r:id="rId6" w:history="1">
              <w:r w:rsidRPr="00266612">
                <w:rPr>
                  <w:rStyle w:val="Hyperlink"/>
                  <w:color w:val="auto"/>
                  <w:sz w:val="18"/>
                  <w:szCs w:val="18"/>
                </w:rPr>
                <w:t>https://leadership.oregonstate.edu/free-expression-academic-freedom</w:t>
              </w:r>
            </w:hyperlink>
            <w:r w:rsidRPr="00266612">
              <w:rPr>
                <w:sz w:val="18"/>
                <w:szCs w:val="18"/>
              </w:rPr>
              <w:t>)</w:t>
            </w:r>
          </w:p>
          <w:p w14:paraId="7F9B6B1C" w14:textId="25442C6B" w:rsidR="00493551" w:rsidRPr="00493551" w:rsidRDefault="00493551" w:rsidP="00493551">
            <w:pPr>
              <w:ind w:left="720"/>
              <w:rPr>
                <w:sz w:val="22"/>
                <w:szCs w:val="22"/>
              </w:rPr>
            </w:pPr>
          </w:p>
        </w:tc>
        <w:tc>
          <w:tcPr>
            <w:tcW w:w="270" w:type="dxa"/>
            <w:vMerge/>
          </w:tcPr>
          <w:p w14:paraId="08690756" w14:textId="77777777" w:rsidR="00882D93" w:rsidRDefault="00882D93" w:rsidP="00327ED7">
            <w:pPr>
              <w:rPr>
                <w:b/>
                <w:bCs/>
                <w:sz w:val="32"/>
                <w:szCs w:val="32"/>
              </w:rPr>
            </w:pPr>
          </w:p>
        </w:tc>
      </w:tr>
      <w:tr w:rsidR="00327ED7" w14:paraId="5DA42EC5" w14:textId="77777777" w:rsidTr="00A10008">
        <w:trPr>
          <w:trHeight w:val="414"/>
        </w:trPr>
        <w:tc>
          <w:tcPr>
            <w:tcW w:w="275" w:type="dxa"/>
            <w:shd w:val="clear" w:color="auto" w:fill="F15C23"/>
          </w:tcPr>
          <w:p w14:paraId="0DC17E45" w14:textId="77777777" w:rsidR="00327ED7" w:rsidRDefault="00327ED7" w:rsidP="00327ED7">
            <w:pPr>
              <w:rPr>
                <w:b/>
                <w:bCs/>
                <w:sz w:val="32"/>
                <w:szCs w:val="32"/>
              </w:rPr>
            </w:pPr>
          </w:p>
        </w:tc>
        <w:tc>
          <w:tcPr>
            <w:tcW w:w="10440" w:type="dxa"/>
            <w:shd w:val="clear" w:color="auto" w:fill="F15C23"/>
            <w:vAlign w:val="center"/>
          </w:tcPr>
          <w:p w14:paraId="5315E286" w14:textId="3518ECFF" w:rsidR="00327ED7" w:rsidRPr="00327ED7" w:rsidRDefault="00327ED7" w:rsidP="00493551">
            <w:pPr>
              <w:rPr>
                <w:b/>
                <w:bCs/>
                <w:sz w:val="22"/>
                <w:szCs w:val="22"/>
              </w:rPr>
            </w:pPr>
          </w:p>
        </w:tc>
        <w:tc>
          <w:tcPr>
            <w:tcW w:w="270" w:type="dxa"/>
            <w:shd w:val="clear" w:color="auto" w:fill="F15C23"/>
          </w:tcPr>
          <w:p w14:paraId="09A01722" w14:textId="77777777" w:rsidR="00327ED7" w:rsidRDefault="00327ED7" w:rsidP="00327ED7">
            <w:pPr>
              <w:rPr>
                <w:b/>
                <w:bCs/>
                <w:sz w:val="32"/>
                <w:szCs w:val="32"/>
              </w:rPr>
            </w:pPr>
          </w:p>
        </w:tc>
      </w:tr>
    </w:tbl>
    <w:p w14:paraId="5AE52177" w14:textId="07800FD0" w:rsidR="00A26B17" w:rsidRPr="006713EA" w:rsidRDefault="00A26B17" w:rsidP="006713EA"/>
    <w:sectPr w:rsidR="00A26B17" w:rsidRPr="006713EA" w:rsidSect="00F552F5">
      <w:pgSz w:w="12240" w:h="15840"/>
      <w:pgMar w:top="576" w:right="576" w:bottom="54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478F"/>
    <w:multiLevelType w:val="hybridMultilevel"/>
    <w:tmpl w:val="38486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645DA"/>
    <w:multiLevelType w:val="hybridMultilevel"/>
    <w:tmpl w:val="7F345B0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F4E2AA5"/>
    <w:multiLevelType w:val="hybridMultilevel"/>
    <w:tmpl w:val="F3301DC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6360F53"/>
    <w:multiLevelType w:val="hybridMultilevel"/>
    <w:tmpl w:val="0888B1C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757EE6"/>
    <w:multiLevelType w:val="hybridMultilevel"/>
    <w:tmpl w:val="3B6C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C39A4"/>
    <w:multiLevelType w:val="hybridMultilevel"/>
    <w:tmpl w:val="2718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86660"/>
    <w:multiLevelType w:val="hybridMultilevel"/>
    <w:tmpl w:val="E6B4422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462E74"/>
    <w:multiLevelType w:val="hybridMultilevel"/>
    <w:tmpl w:val="CEAA0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2037B4"/>
    <w:multiLevelType w:val="hybridMultilevel"/>
    <w:tmpl w:val="DE9A3BB6"/>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F291F34"/>
    <w:multiLevelType w:val="hybridMultilevel"/>
    <w:tmpl w:val="9C7E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26848"/>
    <w:multiLevelType w:val="hybridMultilevel"/>
    <w:tmpl w:val="CD00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F49B8"/>
    <w:multiLevelType w:val="hybridMultilevel"/>
    <w:tmpl w:val="CDA0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F42BB0"/>
    <w:multiLevelType w:val="hybridMultilevel"/>
    <w:tmpl w:val="E97CF7E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F5A1692"/>
    <w:multiLevelType w:val="hybridMultilevel"/>
    <w:tmpl w:val="078AB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D306EE"/>
    <w:multiLevelType w:val="hybridMultilevel"/>
    <w:tmpl w:val="2B3AC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F17782"/>
    <w:multiLevelType w:val="hybridMultilevel"/>
    <w:tmpl w:val="1EF644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3B6A6E"/>
    <w:multiLevelType w:val="hybridMultilevel"/>
    <w:tmpl w:val="9A2AD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6682609">
    <w:abstractNumId w:val="12"/>
  </w:num>
  <w:num w:numId="2" w16cid:durableId="1170680747">
    <w:abstractNumId w:val="16"/>
  </w:num>
  <w:num w:numId="3" w16cid:durableId="1930696257">
    <w:abstractNumId w:val="14"/>
  </w:num>
  <w:num w:numId="4" w16cid:durableId="1374621849">
    <w:abstractNumId w:val="13"/>
  </w:num>
  <w:num w:numId="5" w16cid:durableId="1623268846">
    <w:abstractNumId w:val="10"/>
  </w:num>
  <w:num w:numId="6" w16cid:durableId="906652135">
    <w:abstractNumId w:val="0"/>
  </w:num>
  <w:num w:numId="7" w16cid:durableId="1208643744">
    <w:abstractNumId w:val="6"/>
  </w:num>
  <w:num w:numId="8" w16cid:durableId="1131631604">
    <w:abstractNumId w:val="8"/>
  </w:num>
  <w:num w:numId="9" w16cid:durableId="124080674">
    <w:abstractNumId w:val="4"/>
  </w:num>
  <w:num w:numId="10" w16cid:durableId="1962496586">
    <w:abstractNumId w:val="5"/>
  </w:num>
  <w:num w:numId="11" w16cid:durableId="1785147673">
    <w:abstractNumId w:val="9"/>
  </w:num>
  <w:num w:numId="12" w16cid:durableId="164367823">
    <w:abstractNumId w:val="11"/>
  </w:num>
  <w:num w:numId="13" w16cid:durableId="1290697722">
    <w:abstractNumId w:val="15"/>
  </w:num>
  <w:num w:numId="14" w16cid:durableId="748959781">
    <w:abstractNumId w:val="3"/>
  </w:num>
  <w:num w:numId="15" w16cid:durableId="1158351184">
    <w:abstractNumId w:val="2"/>
  </w:num>
  <w:num w:numId="16" w16cid:durableId="175850110">
    <w:abstractNumId w:val="7"/>
  </w:num>
  <w:num w:numId="17" w16cid:durableId="116610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66"/>
    <w:rsid w:val="000060E0"/>
    <w:rsid w:val="00007DC3"/>
    <w:rsid w:val="00014132"/>
    <w:rsid w:val="00015C74"/>
    <w:rsid w:val="000C5CAC"/>
    <w:rsid w:val="00144E77"/>
    <w:rsid w:val="001C0AAF"/>
    <w:rsid w:val="0025012B"/>
    <w:rsid w:val="00266612"/>
    <w:rsid w:val="0028224B"/>
    <w:rsid w:val="00300594"/>
    <w:rsid w:val="00315E09"/>
    <w:rsid w:val="00323F50"/>
    <w:rsid w:val="00327ED7"/>
    <w:rsid w:val="0033704C"/>
    <w:rsid w:val="0035239F"/>
    <w:rsid w:val="0038677B"/>
    <w:rsid w:val="00387713"/>
    <w:rsid w:val="003A20C2"/>
    <w:rsid w:val="00411084"/>
    <w:rsid w:val="00412B8C"/>
    <w:rsid w:val="00447401"/>
    <w:rsid w:val="0048247C"/>
    <w:rsid w:val="00493551"/>
    <w:rsid w:val="004D34C3"/>
    <w:rsid w:val="00522BFC"/>
    <w:rsid w:val="00542366"/>
    <w:rsid w:val="00570E37"/>
    <w:rsid w:val="005E12A5"/>
    <w:rsid w:val="006030E9"/>
    <w:rsid w:val="00664F41"/>
    <w:rsid w:val="006713EA"/>
    <w:rsid w:val="007023C4"/>
    <w:rsid w:val="007308BA"/>
    <w:rsid w:val="00745DDC"/>
    <w:rsid w:val="00772BDC"/>
    <w:rsid w:val="00797344"/>
    <w:rsid w:val="00834F2F"/>
    <w:rsid w:val="0087182A"/>
    <w:rsid w:val="00873252"/>
    <w:rsid w:val="00882D93"/>
    <w:rsid w:val="008F7AE0"/>
    <w:rsid w:val="009961AD"/>
    <w:rsid w:val="009A32F4"/>
    <w:rsid w:val="009F1435"/>
    <w:rsid w:val="00A10008"/>
    <w:rsid w:val="00A26B17"/>
    <w:rsid w:val="00A55DE7"/>
    <w:rsid w:val="00AA55AF"/>
    <w:rsid w:val="00AD66B9"/>
    <w:rsid w:val="00AF09D4"/>
    <w:rsid w:val="00B929F1"/>
    <w:rsid w:val="00B9375C"/>
    <w:rsid w:val="00BA33D0"/>
    <w:rsid w:val="00BA540F"/>
    <w:rsid w:val="00C62E37"/>
    <w:rsid w:val="00CB04F4"/>
    <w:rsid w:val="00CB77F7"/>
    <w:rsid w:val="00CE578A"/>
    <w:rsid w:val="00D13B22"/>
    <w:rsid w:val="00D957C8"/>
    <w:rsid w:val="00DC1749"/>
    <w:rsid w:val="00E45497"/>
    <w:rsid w:val="00E73316"/>
    <w:rsid w:val="00E9569A"/>
    <w:rsid w:val="00EA0D3E"/>
    <w:rsid w:val="00EB778C"/>
    <w:rsid w:val="00EF6AA7"/>
    <w:rsid w:val="00F12386"/>
    <w:rsid w:val="00F37B2C"/>
    <w:rsid w:val="00F52B80"/>
    <w:rsid w:val="00F53F79"/>
    <w:rsid w:val="00F552F5"/>
    <w:rsid w:val="00F63229"/>
    <w:rsid w:val="00FD1681"/>
    <w:rsid w:val="092D5CAB"/>
    <w:rsid w:val="183148E9"/>
    <w:rsid w:val="5009BB88"/>
    <w:rsid w:val="7712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070E"/>
  <w15:chartTrackingRefBased/>
  <w15:docId w15:val="{7B84C206-0A64-4013-9709-C3426544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366"/>
  </w:style>
  <w:style w:type="paragraph" w:styleId="Heading1">
    <w:name w:val="heading 1"/>
    <w:basedOn w:val="Normal"/>
    <w:next w:val="Normal"/>
    <w:link w:val="Heading1Char"/>
    <w:uiPriority w:val="9"/>
    <w:qFormat/>
    <w:rsid w:val="00542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366"/>
    <w:rPr>
      <w:rFonts w:eastAsiaTheme="majorEastAsia" w:cstheme="majorBidi"/>
      <w:color w:val="272727" w:themeColor="text1" w:themeTint="D8"/>
    </w:rPr>
  </w:style>
  <w:style w:type="paragraph" w:styleId="Title">
    <w:name w:val="Title"/>
    <w:basedOn w:val="Normal"/>
    <w:next w:val="Normal"/>
    <w:link w:val="TitleChar"/>
    <w:uiPriority w:val="10"/>
    <w:qFormat/>
    <w:rsid w:val="00542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366"/>
    <w:pPr>
      <w:spacing w:before="160"/>
      <w:jc w:val="center"/>
    </w:pPr>
    <w:rPr>
      <w:i/>
      <w:iCs/>
      <w:color w:val="404040" w:themeColor="text1" w:themeTint="BF"/>
    </w:rPr>
  </w:style>
  <w:style w:type="character" w:customStyle="1" w:styleId="QuoteChar">
    <w:name w:val="Quote Char"/>
    <w:basedOn w:val="DefaultParagraphFont"/>
    <w:link w:val="Quote"/>
    <w:uiPriority w:val="29"/>
    <w:rsid w:val="00542366"/>
    <w:rPr>
      <w:i/>
      <w:iCs/>
      <w:color w:val="404040" w:themeColor="text1" w:themeTint="BF"/>
    </w:rPr>
  </w:style>
  <w:style w:type="paragraph" w:styleId="ListParagraph">
    <w:name w:val="List Paragraph"/>
    <w:basedOn w:val="Normal"/>
    <w:uiPriority w:val="34"/>
    <w:qFormat/>
    <w:rsid w:val="00542366"/>
    <w:pPr>
      <w:ind w:left="720"/>
      <w:contextualSpacing/>
    </w:pPr>
  </w:style>
  <w:style w:type="character" w:styleId="IntenseEmphasis">
    <w:name w:val="Intense Emphasis"/>
    <w:basedOn w:val="DefaultParagraphFont"/>
    <w:uiPriority w:val="21"/>
    <w:qFormat/>
    <w:rsid w:val="00542366"/>
    <w:rPr>
      <w:i/>
      <w:iCs/>
      <w:color w:val="0F4761" w:themeColor="accent1" w:themeShade="BF"/>
    </w:rPr>
  </w:style>
  <w:style w:type="paragraph" w:styleId="IntenseQuote">
    <w:name w:val="Intense Quote"/>
    <w:basedOn w:val="Normal"/>
    <w:next w:val="Normal"/>
    <w:link w:val="IntenseQuoteChar"/>
    <w:uiPriority w:val="30"/>
    <w:qFormat/>
    <w:rsid w:val="00542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366"/>
    <w:rPr>
      <w:i/>
      <w:iCs/>
      <w:color w:val="0F4761" w:themeColor="accent1" w:themeShade="BF"/>
    </w:rPr>
  </w:style>
  <w:style w:type="character" w:styleId="IntenseReference">
    <w:name w:val="Intense Reference"/>
    <w:basedOn w:val="DefaultParagraphFont"/>
    <w:uiPriority w:val="32"/>
    <w:qFormat/>
    <w:rsid w:val="00542366"/>
    <w:rPr>
      <w:b/>
      <w:bCs/>
      <w:smallCaps/>
      <w:color w:val="0F4761" w:themeColor="accent1" w:themeShade="BF"/>
      <w:spacing w:val="5"/>
    </w:rPr>
  </w:style>
  <w:style w:type="character" w:styleId="Hyperlink">
    <w:name w:val="Hyperlink"/>
    <w:basedOn w:val="DefaultParagraphFont"/>
    <w:uiPriority w:val="99"/>
    <w:unhideWhenUsed/>
    <w:rsid w:val="00144E77"/>
    <w:rPr>
      <w:color w:val="467886" w:themeColor="hyperlink"/>
      <w:u w:val="single"/>
    </w:rPr>
  </w:style>
  <w:style w:type="character" w:styleId="UnresolvedMention">
    <w:name w:val="Unresolved Mention"/>
    <w:basedOn w:val="DefaultParagraphFont"/>
    <w:uiPriority w:val="99"/>
    <w:semiHidden/>
    <w:unhideWhenUsed/>
    <w:rsid w:val="00144E77"/>
    <w:rPr>
      <w:color w:val="605E5C"/>
      <w:shd w:val="clear" w:color="auto" w:fill="E1DFDD"/>
    </w:rPr>
  </w:style>
  <w:style w:type="table" w:styleId="TableGrid">
    <w:name w:val="Table Grid"/>
    <w:basedOn w:val="TableNormal"/>
    <w:uiPriority w:val="39"/>
    <w:rsid w:val="00E45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143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dership.oregonstate.edu/free-expression-academic-freedom" TargetMode="External"/><Relationship Id="rId5" Type="http://schemas.openxmlformats.org/officeDocument/2006/relationships/hyperlink" Target="https://leadership.oregonstate.edu/free-expression-academic-freed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2722</Characters>
  <Application>Microsoft Office Word</Application>
  <DocSecurity>0</DocSecurity>
  <Lines>60</Lines>
  <Paragraphs>30</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Baugh, Stephanie J</dc:creator>
  <cp:keywords/>
  <dc:description/>
  <cp:lastModifiedBy>Baugh, Stephanie J</cp:lastModifiedBy>
  <cp:revision>7</cp:revision>
  <dcterms:created xsi:type="dcterms:W3CDTF">2026-02-05T21:10:00Z</dcterms:created>
  <dcterms:modified xsi:type="dcterms:W3CDTF">2026-02-10T01:01:00Z</dcterms:modified>
</cp:coreProperties>
</file>